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/>
        <w:textAlignment w:val="auto"/>
        <w:rPr>
          <w:rFonts w:asci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0"/>
        <w:textAlignment w:val="auto"/>
        <w:rPr>
          <w:rFonts w:ascii="Times New Roman"/>
          <w:sz w:val="1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81" w:lineRule="exact"/>
        <w:ind w:left="40" w:leftChars="18" w:right="0" w:firstLine="0"/>
        <w:jc w:val="left"/>
        <w:textAlignment w:val="auto"/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>MetaCell</w:t>
      </w:r>
      <w:r>
        <w:rPr>
          <w:rFonts w:hint="eastAsia" w:ascii="微软雅黑" w:hAnsi="微软雅黑" w:eastAsia="微软雅黑" w:cs="微软雅黑"/>
          <w:b/>
          <w:sz w:val="40"/>
          <w:szCs w:val="40"/>
          <w:vertAlign w:val="superscript"/>
          <w:lang w:val="en-US" w:eastAsia="zh-CN"/>
        </w:rPr>
        <w:t>TM</w:t>
      </w: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 xml:space="preserve"> CHO-200培养基使用说明书（LM）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5"/>
        <w:ind w:left="40" w:leftChars="18"/>
        <w:textAlignment w:val="auto"/>
        <w:rPr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40" w:leftChars="18"/>
        <w:textAlignment w:val="auto"/>
        <w:rPr>
          <w:lang w:eastAsia="zh-CN"/>
        </w:rPr>
      </w:pPr>
      <w:r>
        <w:rPr>
          <w:lang w:eastAsia="zh-CN"/>
        </w:rPr>
        <w:t>产品简介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20" w:lineRule="exact"/>
        <w:ind w:left="40" w:leftChars="18" w:right="96"/>
        <w:textAlignment w:val="auto"/>
        <w:rPr>
          <w:lang w:eastAsia="zh-CN"/>
        </w:rPr>
      </w:pPr>
      <w:r>
        <w:rPr>
          <w:rFonts w:hint="eastAsia"/>
          <w:lang w:eastAsia="zh-CN"/>
        </w:rPr>
        <w:t>MetaCell</w:t>
      </w:r>
      <w:r>
        <w:rPr>
          <w:rFonts w:hint="eastAsia"/>
          <w:vertAlign w:val="superscript"/>
          <w:lang w:eastAsia="zh-CN"/>
        </w:rPr>
        <w:t>TM</w:t>
      </w:r>
      <w:r>
        <w:rPr>
          <w:rFonts w:hint="eastAsia"/>
          <w:spacing w:val="2"/>
          <w:lang w:eastAsia="zh-CN"/>
        </w:rPr>
        <w:t xml:space="preserve"> CHO-200</w:t>
      </w:r>
      <w:r>
        <w:rPr>
          <w:rFonts w:hint="eastAsia"/>
          <w:lang w:eastAsia="zh-CN"/>
        </w:rPr>
        <w:t>培养基是为批培养（Batch）</w:t>
      </w:r>
      <w:r>
        <w:rPr>
          <w:rFonts w:hint="eastAsia"/>
          <w:spacing w:val="4"/>
          <w:lang w:eastAsia="zh-CN"/>
        </w:rPr>
        <w:t>和</w:t>
      </w:r>
      <w:r>
        <w:rPr>
          <w:rFonts w:hint="eastAsia"/>
          <w:lang w:eastAsia="zh-CN"/>
        </w:rPr>
        <w:t>流加培养(Feed-batch)</w:t>
      </w:r>
      <w:r>
        <w:rPr>
          <w:rFonts w:hint="eastAsia"/>
          <w:spacing w:val="2"/>
          <w:lang w:eastAsia="zh-CN"/>
        </w:rPr>
        <w:t>CHO</w:t>
      </w:r>
      <w:r>
        <w:rPr>
          <w:rFonts w:hint="eastAsia"/>
          <w:lang w:eastAsia="zh-CN"/>
        </w:rPr>
        <w:t>细胞来获得高性能和高产量的蛋白而开发的。该培养基是一种无</w:t>
      </w:r>
      <w:r>
        <w:rPr>
          <w:rFonts w:hint="eastAsia"/>
          <w:spacing w:val="-4"/>
          <w:lang w:eastAsia="zh-CN"/>
        </w:rPr>
        <w:t>动物来源成分、无水解物、化学成分限定的培养基，不含酚红和谷氨酰胺，含有6g/L葡萄糖，适用于生长因子依赖型CHO</w:t>
      </w:r>
      <w:r>
        <w:rPr>
          <w:rFonts w:hint="eastAsia"/>
          <w:lang w:eastAsia="zh-CN"/>
        </w:rPr>
        <w:t>细胞株的培养。</w:t>
      </w:r>
    </w:p>
    <w:tbl>
      <w:tblPr>
        <w:tblStyle w:val="7"/>
        <w:tblpPr w:leftFromText="180" w:rightFromText="180" w:vertAnchor="page" w:horzAnchor="page" w:tblpX="724" w:tblpY="49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1417"/>
        <w:gridCol w:w="113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968" w:type="dxa"/>
            <w:shd w:val="clear" w:color="auto" w:fill="00B0F0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40" w:leftChars="18" w:right="98"/>
              <w:jc w:val="center"/>
              <w:textAlignment w:val="auto"/>
              <w:rPr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产品名称</w:t>
            </w:r>
          </w:p>
        </w:tc>
        <w:tc>
          <w:tcPr>
            <w:tcW w:w="1417" w:type="dxa"/>
            <w:shd w:val="clear" w:color="auto" w:fill="00B0F0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40" w:leftChars="18" w:right="98"/>
              <w:jc w:val="center"/>
              <w:textAlignment w:val="auto"/>
              <w:rPr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产品编码</w:t>
            </w:r>
          </w:p>
        </w:tc>
        <w:tc>
          <w:tcPr>
            <w:tcW w:w="1134" w:type="dxa"/>
            <w:shd w:val="clear" w:color="auto" w:fill="00B0F0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40" w:leftChars="18" w:right="98"/>
              <w:jc w:val="center"/>
              <w:textAlignment w:val="auto"/>
              <w:rPr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包装规格</w:t>
            </w:r>
          </w:p>
        </w:tc>
        <w:tc>
          <w:tcPr>
            <w:tcW w:w="1984" w:type="dxa"/>
            <w:shd w:val="clear" w:color="auto" w:fill="00B0F0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40" w:leftChars="18" w:right="98"/>
              <w:jc w:val="center"/>
              <w:textAlignment w:val="auto"/>
              <w:rPr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储存条件</w:t>
            </w:r>
          </w:p>
        </w:tc>
        <w:tc>
          <w:tcPr>
            <w:tcW w:w="1984" w:type="dxa"/>
            <w:shd w:val="clear" w:color="auto" w:fill="00B0F0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40" w:leftChars="18" w:right="98"/>
              <w:jc w:val="center"/>
              <w:textAlignment w:val="auto"/>
              <w:rPr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40" w:leftChars="18" w:right="98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MetaCell</w:t>
            </w:r>
            <w:r>
              <w:rPr>
                <w:rFonts w:hint="eastAsia"/>
                <w:vertAlign w:val="superscript"/>
                <w:lang w:eastAsia="zh-CN"/>
              </w:rPr>
              <w:t>TM</w:t>
            </w:r>
            <w:r>
              <w:rPr>
                <w:rFonts w:hint="eastAsia"/>
                <w:lang w:eastAsia="zh-CN"/>
              </w:rPr>
              <w:t xml:space="preserve"> CHO-200</w:t>
            </w:r>
            <w:r>
              <w:rPr>
                <w:rFonts w:hint="eastAsia"/>
              </w:rPr>
              <w:t>培养基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40" w:leftChars="18" w:right="98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  <w:lang w:eastAsia="zh-CN"/>
              </w:rPr>
              <w:t>4-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000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40" w:leftChars="18" w:right="98"/>
              <w:jc w:val="center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00mL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40" w:leftChars="18" w:right="98"/>
              <w:jc w:val="center"/>
              <w:textAlignment w:val="auto"/>
            </w:pPr>
            <w:r>
              <w:t>2-8°C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密闭、避光</w:t>
            </w:r>
          </w:p>
        </w:tc>
        <w:tc>
          <w:tcPr>
            <w:tcW w:w="19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40" w:leftChars="18" w:right="98"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</w:rPr>
              <w:t>个月</w:t>
            </w:r>
            <w:r>
              <w:rPr>
                <w:rFonts w:hint="eastAsia"/>
                <w:lang w:eastAsia="zh-CN"/>
              </w:rPr>
              <w:t>（暂定）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20" w:lineRule="exact"/>
        <w:ind w:left="40" w:leftChars="18" w:right="98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/>
        <w:ind w:left="40" w:leftChars="18"/>
        <w:textAlignment w:val="auto"/>
        <w:rPr>
          <w:sz w:val="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40" w:leftChars="18"/>
        <w:textAlignment w:val="auto"/>
        <w:rPr>
          <w:rFonts w:hint="eastAsia"/>
          <w:sz w:val="18"/>
          <w:szCs w:val="18"/>
          <w:lang w:eastAsia="zh-CN"/>
        </w:rPr>
        <w:sectPr>
          <w:headerReference r:id="rId3" w:type="default"/>
          <w:footerReference r:id="rId4" w:type="default"/>
          <w:type w:val="continuous"/>
          <w:pgSz w:w="11910" w:h="16840"/>
          <w:pgMar w:top="1360" w:right="560" w:bottom="280" w:left="580" w:header="567" w:footer="227" w:gutter="0"/>
          <w:pgNumType w:fmt="decimal"/>
          <w:cols w:space="720" w:num="1"/>
        </w:sectPr>
      </w:pPr>
      <w:r>
        <w:rPr>
          <w:sz w:val="18"/>
          <w:szCs w:val="18"/>
          <w:lang w:eastAsia="zh-CN"/>
        </w:rPr>
        <w:t>注：失效日期见产品标签</w:t>
      </w:r>
      <w:r>
        <w:rPr>
          <w:rFonts w:hint="eastAsia"/>
          <w:sz w:val="18"/>
          <w:szCs w:val="18"/>
          <w:lang w:eastAsia="zh-CN"/>
        </w:rPr>
        <w:t>，推荐用于</w:t>
      </w:r>
      <w:r>
        <w:rPr>
          <w:sz w:val="18"/>
          <w:szCs w:val="18"/>
          <w:lang w:eastAsia="zh-CN"/>
        </w:rPr>
        <w:t>研究</w:t>
      </w:r>
      <w:r>
        <w:rPr>
          <w:rFonts w:hint="eastAsia"/>
          <w:sz w:val="18"/>
          <w:szCs w:val="18"/>
          <w:lang w:eastAsia="zh-CN"/>
        </w:rPr>
        <w:t>用途。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/>
        <w:ind w:left="40" w:leftChars="18" w:right="50" w:firstLine="0"/>
        <w:textAlignment w:val="auto"/>
        <w:rPr>
          <w:sz w:val="16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40" w:leftChars="18"/>
        <w:jc w:val="both"/>
        <w:textAlignment w:val="auto"/>
      </w:pPr>
    </w:p>
    <w:p>
      <w:pPr>
        <w:sectPr>
          <w:headerReference r:id="rId5" w:type="default"/>
          <w:type w:val="continuous"/>
          <w:pgSz w:w="11910" w:h="16840"/>
          <w:pgMar w:top="1360" w:right="560" w:bottom="280" w:left="580" w:header="720" w:footer="720" w:gutter="0"/>
          <w:pgNumType w:fmt="decimal"/>
          <w:cols w:space="425" w:num="1"/>
        </w:sectPr>
      </w:pPr>
    </w:p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/>
        <w:ind w:left="40" w:leftChars="18" w:right="0"/>
        <w:jc w:val="both"/>
        <w:textAlignment w:val="auto"/>
      </w:pPr>
      <w:r>
        <w:t>准备完全培养基：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27" w:lineRule="exact"/>
        <w:ind w:left="40" w:leftChars="18" w:right="0"/>
        <w:textAlignment w:val="auto"/>
        <w:rPr>
          <w:lang w:eastAsia="zh-CN"/>
        </w:rPr>
      </w:pPr>
      <w:r>
        <w:rPr>
          <w:rFonts w:hint="eastAsia"/>
          <w:lang w:eastAsia="zh-CN"/>
        </w:rPr>
        <w:t>MetaCell</w:t>
      </w:r>
      <w:r>
        <w:rPr>
          <w:rFonts w:hint="eastAsia"/>
          <w:vertAlign w:val="superscript"/>
          <w:lang w:eastAsia="zh-CN"/>
        </w:rPr>
        <w:t>TM</w:t>
      </w:r>
      <w:r>
        <w:rPr>
          <w:rFonts w:hint="eastAsia"/>
          <w:spacing w:val="2"/>
          <w:lang w:eastAsia="zh-CN"/>
        </w:rPr>
        <w:t xml:space="preserve"> CHO-200</w:t>
      </w:r>
      <w:r>
        <w:rPr>
          <w:rFonts w:hint="eastAsia"/>
          <w:lang w:eastAsia="zh-CN"/>
        </w:rPr>
        <w:t>培养基</w:t>
      </w:r>
      <w:r>
        <w:rPr>
          <w:rFonts w:hint="eastAsia"/>
        </w:rPr>
        <w:t>使用前</w:t>
      </w:r>
      <w:r>
        <w:rPr>
          <w:rFonts w:hint="eastAsia"/>
          <w:lang w:eastAsia="zh-CN"/>
        </w:rPr>
        <w:t>可根据需要补加：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0" w:lineRule="exact"/>
        <w:ind w:left="380" w:leftChars="18" w:right="0" w:hanging="340" w:firstLineChars="0"/>
        <w:textAlignment w:val="auto"/>
        <w:rPr>
          <w:b w:val="0"/>
          <w:bCs w:val="0"/>
          <w:sz w:val="20"/>
        </w:rPr>
      </w:pPr>
      <w:r>
        <w:rPr>
          <w:rFonts w:hint="eastAsia"/>
          <w:b w:val="0"/>
          <w:bCs w:val="0"/>
          <w:sz w:val="20"/>
          <w:szCs w:val="20"/>
          <w:lang w:eastAsia="zh-CN"/>
        </w:rPr>
        <w:t>4-6mM的无菌L-谷氨酰胺溶液。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0" w:lineRule="exact"/>
        <w:ind w:left="380" w:leftChars="18" w:right="0" w:hanging="340" w:firstLineChars="0"/>
        <w:textAlignment w:val="auto"/>
        <w:rPr>
          <w:b w:val="0"/>
          <w:bCs w:val="0"/>
          <w:sz w:val="20"/>
        </w:rPr>
      </w:pPr>
      <w:r>
        <w:rPr>
          <w:rFonts w:hint="eastAsia"/>
          <w:b w:val="0"/>
          <w:bCs w:val="0"/>
          <w:sz w:val="20"/>
          <w:lang w:eastAsia="zh-CN"/>
        </w:rPr>
        <w:t>无菌</w:t>
      </w:r>
      <w:r>
        <w:rPr>
          <w:rFonts w:hint="eastAsia"/>
          <w:b w:val="0"/>
          <w:bCs w:val="0"/>
          <w:sz w:val="20"/>
        </w:rPr>
        <w:t xml:space="preserve">HT </w:t>
      </w:r>
      <w:r>
        <w:rPr>
          <w:rFonts w:hint="eastAsia"/>
          <w:b w:val="0"/>
          <w:bCs w:val="0"/>
          <w:sz w:val="20"/>
          <w:lang w:eastAsia="zh-CN"/>
        </w:rPr>
        <w:t>溶液。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0" w:lineRule="exact"/>
        <w:ind w:left="380" w:leftChars="18" w:right="0" w:hanging="340" w:firstLineChars="0"/>
        <w:textAlignment w:val="auto"/>
        <w:rPr>
          <w:rFonts w:hint="eastAsia"/>
          <w:b w:val="0"/>
          <w:bCs w:val="0"/>
          <w:sz w:val="20"/>
          <w:lang w:eastAsia="zh-CN"/>
        </w:rPr>
      </w:pPr>
      <w:r>
        <w:rPr>
          <w:rFonts w:hint="eastAsia"/>
          <w:b w:val="0"/>
          <w:bCs w:val="0"/>
          <w:sz w:val="20"/>
          <w:lang w:eastAsia="zh-CN"/>
        </w:rPr>
        <w:t>无菌葡萄糖溶液。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0" w:lineRule="exact"/>
        <w:ind w:left="380" w:leftChars="18" w:right="0" w:hanging="340" w:firstLineChars="0"/>
        <w:textAlignment w:val="auto"/>
        <w:rPr>
          <w:rFonts w:hint="eastAsia"/>
          <w:b w:val="0"/>
          <w:bCs w:val="0"/>
          <w:sz w:val="20"/>
          <w:lang w:eastAsia="zh-CN"/>
        </w:rPr>
      </w:pPr>
      <w:r>
        <w:rPr>
          <w:rFonts w:hint="eastAsia"/>
          <w:b w:val="0"/>
          <w:bCs w:val="0"/>
          <w:sz w:val="20"/>
          <w:lang w:eastAsia="zh-CN"/>
        </w:rPr>
        <w:t>无菌抗结团剂。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/>
        <w:ind w:left="40" w:leftChars="18" w:right="0"/>
        <w:jc w:val="both"/>
        <w:textAlignment w:val="auto"/>
      </w:pPr>
      <w:r>
        <w:rPr>
          <w:rFonts w:hint="eastAsia"/>
          <w:lang w:eastAsia="zh-CN"/>
        </w:rPr>
        <w:t>适应MetaCell</w:t>
      </w:r>
      <w:r>
        <w:rPr>
          <w:rFonts w:hint="eastAsia"/>
          <w:vertAlign w:val="superscript"/>
          <w:lang w:val="en-US" w:eastAsia="zh-CN"/>
        </w:rPr>
        <w:t>TM</w:t>
      </w:r>
      <w:r>
        <w:rPr>
          <w:rFonts w:hint="eastAsia"/>
          <w:lang w:eastAsia="zh-CN"/>
        </w:rPr>
        <w:t xml:space="preserve"> CHO-200</w:t>
      </w:r>
      <w:r>
        <w:rPr>
          <w:rFonts w:hint="eastAsia"/>
        </w:rPr>
        <w:t>培养基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40" w:lineRule="exact"/>
        <w:ind w:left="40" w:leftChars="18" w:right="0"/>
        <w:jc w:val="both"/>
        <w:textAlignment w:val="auto"/>
        <w:rPr>
          <w:lang w:eastAsia="zh-CN"/>
        </w:rPr>
      </w:pPr>
      <w:r>
        <w:rPr>
          <w:rFonts w:hint="eastAsia"/>
          <w:lang w:eastAsia="zh-CN"/>
        </w:rPr>
        <w:t>多数CHO细胞可以直接从无血清培养基适应到MetaCell</w:t>
      </w:r>
      <w:r>
        <w:rPr>
          <w:rFonts w:hint="eastAsia"/>
          <w:vertAlign w:val="superscript"/>
          <w:lang w:eastAsia="zh-CN"/>
        </w:rPr>
        <w:t>TM</w:t>
      </w:r>
      <w:r>
        <w:rPr>
          <w:rFonts w:hint="eastAsia"/>
          <w:spacing w:val="2"/>
          <w:lang w:eastAsia="zh-CN"/>
        </w:rPr>
        <w:t xml:space="preserve"> CHO-200</w:t>
      </w:r>
      <w:r>
        <w:rPr>
          <w:rFonts w:hint="eastAsia"/>
          <w:lang w:eastAsia="zh-CN"/>
        </w:rPr>
        <w:t>，如果有需要，也可以通过逐渐驯化使其适应于MetaCell</w:t>
      </w:r>
      <w:r>
        <w:rPr>
          <w:rFonts w:hint="eastAsia"/>
          <w:vertAlign w:val="superscript"/>
          <w:lang w:val="en-US" w:eastAsia="zh-CN"/>
        </w:rPr>
        <w:t>TM</w:t>
      </w:r>
      <w:r>
        <w:rPr>
          <w:rFonts w:hint="eastAsia"/>
          <w:lang w:eastAsia="zh-CN"/>
        </w:rPr>
        <w:t xml:space="preserve"> CHO-200培养基中生长。在开始适应过程前，细胞活率必须高于95%，且细胞处于对数生长中期。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/>
        <w:ind w:left="40" w:leftChars="18" w:right="0"/>
        <w:textAlignment w:val="auto"/>
        <w:rPr>
          <w:sz w:val="16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/>
        <w:ind w:left="267" w:leftChars="18" w:right="0" w:hanging="227"/>
        <w:jc w:val="both"/>
        <w:textAlignment w:val="auto"/>
      </w:pPr>
      <w:r>
        <w:t>直接适应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40" w:lineRule="exact"/>
        <w:ind w:left="340" w:leftChars="0" w:right="0" w:hanging="340" w:firstLineChars="0"/>
        <w:jc w:val="both"/>
        <w:textAlignment w:val="auto"/>
        <w:rPr>
          <w:rFonts w:hint="eastAsia"/>
          <w:sz w:val="20"/>
          <w:szCs w:val="20"/>
          <w:lang w:eastAsia="zh-CN"/>
        </w:rPr>
      </w:pPr>
      <w:r>
        <w:rPr>
          <w:rFonts w:hint="eastAsia"/>
          <w:spacing w:val="-4"/>
          <w:sz w:val="20"/>
          <w:szCs w:val="20"/>
          <w:lang w:eastAsia="zh-CN"/>
        </w:rPr>
        <w:t>将细胞以</w:t>
      </w:r>
      <w:r>
        <w:rPr>
          <w:rFonts w:hint="eastAsia"/>
          <w:spacing w:val="-5"/>
          <w:sz w:val="20"/>
          <w:szCs w:val="20"/>
          <w:lang w:eastAsia="zh-CN"/>
        </w:rPr>
        <w:t>0.5-1.0x10</w:t>
      </w:r>
      <w:r>
        <w:rPr>
          <w:rFonts w:hint="eastAsia"/>
          <w:spacing w:val="-5"/>
          <w:sz w:val="20"/>
          <w:szCs w:val="20"/>
          <w:vertAlign w:val="superscript"/>
          <w:lang w:val="en-US" w:eastAsia="zh-CN"/>
        </w:rPr>
        <w:t>6</w:t>
      </w:r>
      <w:r>
        <w:rPr>
          <w:rFonts w:hint="eastAsia"/>
          <w:spacing w:val="-5"/>
          <w:position w:val="10"/>
          <w:sz w:val="20"/>
          <w:szCs w:val="20"/>
          <w:lang w:eastAsia="zh-CN"/>
        </w:rPr>
        <w:t xml:space="preserve"> </w:t>
      </w:r>
      <w:r>
        <w:rPr>
          <w:rFonts w:hint="eastAsia"/>
          <w:spacing w:val="-5"/>
          <w:sz w:val="20"/>
          <w:szCs w:val="20"/>
          <w:lang w:eastAsia="zh-CN"/>
        </w:rPr>
        <w:t>cells/mL</w:t>
      </w:r>
      <w:r>
        <w:rPr>
          <w:rFonts w:hint="eastAsia"/>
          <w:spacing w:val="-2"/>
          <w:sz w:val="20"/>
          <w:szCs w:val="20"/>
          <w:lang w:eastAsia="zh-CN"/>
        </w:rPr>
        <w:t>密度从原始培养液中直接转移接种到100</w:t>
      </w:r>
      <w:r>
        <w:rPr>
          <w:rFonts w:hint="eastAsia"/>
          <w:spacing w:val="-4"/>
          <w:sz w:val="20"/>
          <w:szCs w:val="20"/>
          <w:lang w:eastAsia="zh-CN"/>
        </w:rPr>
        <w:t xml:space="preserve">% </w:t>
      </w:r>
      <w:r>
        <w:rPr>
          <w:rFonts w:hint="eastAsia"/>
          <w:sz w:val="20"/>
          <w:szCs w:val="20"/>
          <w:lang w:eastAsia="zh-CN"/>
        </w:rPr>
        <w:t>MetaCell</w:t>
      </w:r>
      <w:r>
        <w:rPr>
          <w:rFonts w:hint="eastAsia"/>
          <w:sz w:val="20"/>
          <w:szCs w:val="20"/>
          <w:vertAlign w:val="superscript"/>
          <w:lang w:eastAsia="zh-CN"/>
        </w:rPr>
        <w:t>TM</w:t>
      </w:r>
      <w:r>
        <w:rPr>
          <w:rFonts w:hint="eastAsia"/>
          <w:spacing w:val="2"/>
          <w:sz w:val="20"/>
          <w:szCs w:val="20"/>
          <w:lang w:eastAsia="zh-CN"/>
        </w:rPr>
        <w:t xml:space="preserve"> CHO-200</w:t>
      </w:r>
      <w:r>
        <w:rPr>
          <w:rFonts w:hint="eastAsia"/>
          <w:sz w:val="20"/>
          <w:szCs w:val="20"/>
          <w:lang w:eastAsia="zh-CN"/>
        </w:rPr>
        <w:t>培养基</w:t>
      </w:r>
      <w:r>
        <w:rPr>
          <w:rFonts w:hint="eastAsia"/>
          <w:spacing w:val="3"/>
          <w:sz w:val="20"/>
          <w:szCs w:val="20"/>
          <w:lang w:eastAsia="zh-CN"/>
        </w:rPr>
        <w:t>中</w:t>
      </w:r>
      <w:r>
        <w:rPr>
          <w:rFonts w:hint="eastAsia"/>
          <w:sz w:val="20"/>
          <w:szCs w:val="20"/>
          <w:lang w:eastAsia="zh-CN"/>
        </w:rPr>
        <w:t>(转移过程无需完全去除原培养基)。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40" w:lineRule="exact"/>
        <w:ind w:left="340" w:leftChars="0" w:right="0" w:hanging="340" w:firstLineChars="0"/>
        <w:jc w:val="both"/>
        <w:textAlignment w:val="auto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每</w:t>
      </w:r>
      <w:r>
        <w:rPr>
          <w:rFonts w:hint="eastAsia"/>
          <w:spacing w:val="-3"/>
          <w:sz w:val="20"/>
          <w:szCs w:val="20"/>
          <w:lang w:eastAsia="zh-CN"/>
        </w:rPr>
        <w:t>2-3</w:t>
      </w:r>
      <w:r>
        <w:rPr>
          <w:rFonts w:hint="eastAsia"/>
          <w:spacing w:val="-4"/>
          <w:sz w:val="20"/>
          <w:szCs w:val="20"/>
          <w:lang w:eastAsia="zh-CN"/>
        </w:rPr>
        <w:t>天进行传代培养，连续传代至少</w:t>
      </w:r>
      <w:r>
        <w:rPr>
          <w:rFonts w:hint="eastAsia"/>
          <w:spacing w:val="-5"/>
          <w:sz w:val="20"/>
          <w:szCs w:val="20"/>
          <w:lang w:eastAsia="zh-CN"/>
        </w:rPr>
        <w:t>2</w:t>
      </w:r>
      <w:r>
        <w:rPr>
          <w:rFonts w:hint="eastAsia"/>
          <w:sz w:val="20"/>
          <w:szCs w:val="20"/>
          <w:lang w:eastAsia="zh-CN"/>
        </w:rPr>
        <w:t>周，如细胞增殖</w:t>
      </w:r>
      <w:r>
        <w:rPr>
          <w:rFonts w:hint="eastAsia"/>
          <w:spacing w:val="6"/>
          <w:sz w:val="20"/>
          <w:szCs w:val="20"/>
          <w:lang w:eastAsia="zh-CN"/>
        </w:rPr>
        <w:t>速率恢复到适应前水平且细胞活率高于</w:t>
      </w:r>
      <w:r>
        <w:rPr>
          <w:rFonts w:hint="eastAsia"/>
          <w:sz w:val="20"/>
          <w:szCs w:val="20"/>
          <w:lang w:eastAsia="zh-CN"/>
        </w:rPr>
        <w:t>95%，可认为</w:t>
      </w:r>
      <w:r>
        <w:rPr>
          <w:rFonts w:hint="eastAsia"/>
          <w:spacing w:val="4"/>
          <w:sz w:val="20"/>
          <w:szCs w:val="20"/>
          <w:lang w:eastAsia="zh-CN"/>
        </w:rPr>
        <w:t>细胞已经完全适应了</w:t>
      </w:r>
      <w:r>
        <w:rPr>
          <w:rFonts w:hint="eastAsia"/>
          <w:sz w:val="20"/>
          <w:szCs w:val="20"/>
          <w:lang w:eastAsia="zh-CN"/>
        </w:rPr>
        <w:t>MetaCell</w:t>
      </w:r>
      <w:r>
        <w:rPr>
          <w:rFonts w:hint="eastAsia"/>
          <w:sz w:val="20"/>
          <w:szCs w:val="20"/>
          <w:vertAlign w:val="superscript"/>
          <w:lang w:eastAsia="zh-CN"/>
        </w:rPr>
        <w:t>TM</w:t>
      </w:r>
      <w:r>
        <w:rPr>
          <w:rFonts w:hint="eastAsia"/>
          <w:spacing w:val="3"/>
          <w:sz w:val="20"/>
          <w:szCs w:val="20"/>
          <w:lang w:eastAsia="zh-CN"/>
        </w:rPr>
        <w:t xml:space="preserve"> CHO-200培养基</w:t>
      </w:r>
      <w:r>
        <w:rPr>
          <w:rFonts w:hint="eastAsia"/>
          <w:sz w:val="20"/>
          <w:szCs w:val="20"/>
          <w:lang w:eastAsia="zh-CN"/>
        </w:rPr>
        <w:t>。</w:t>
      </w:r>
      <w:r>
        <w:rPr>
          <w:rFonts w:hint="eastAsia"/>
          <w:sz w:val="20"/>
          <w:szCs w:val="20"/>
        </w:rPr>
        <w:t>之后， 可将接种密度降低至0.</w:t>
      </w:r>
      <w:r>
        <w:rPr>
          <w:rFonts w:hint="eastAsia"/>
          <w:sz w:val="20"/>
          <w:szCs w:val="20"/>
          <w:lang w:eastAsia="zh-CN"/>
        </w:rPr>
        <w:t>5</w:t>
      </w:r>
      <w:r>
        <w:rPr>
          <w:rFonts w:hint="eastAsia"/>
          <w:sz w:val="20"/>
          <w:szCs w:val="20"/>
        </w:rPr>
        <w:t>x</w:t>
      </w:r>
      <w:r>
        <w:rPr>
          <w:rFonts w:hint="eastAsia"/>
          <w:spacing w:val="-5"/>
          <w:sz w:val="20"/>
          <w:szCs w:val="20"/>
        </w:rPr>
        <w:t>10</w:t>
      </w:r>
      <w:r>
        <w:rPr>
          <w:rFonts w:hint="eastAsia"/>
          <w:spacing w:val="-5"/>
          <w:sz w:val="20"/>
          <w:szCs w:val="20"/>
          <w:vertAlign w:val="superscript"/>
          <w:lang w:val="en-US" w:eastAsia="zh-CN"/>
        </w:rPr>
        <w:t>6</w:t>
      </w:r>
      <w:r>
        <w:rPr>
          <w:rFonts w:hint="eastAsia"/>
          <w:spacing w:val="-5"/>
          <w:position w:val="10"/>
          <w:sz w:val="20"/>
          <w:szCs w:val="20"/>
          <w:lang w:eastAsia="zh-CN"/>
        </w:rPr>
        <w:t xml:space="preserve"> </w:t>
      </w:r>
      <w:r>
        <w:rPr>
          <w:rFonts w:hint="eastAsia"/>
          <w:spacing w:val="-5"/>
          <w:sz w:val="20"/>
          <w:szCs w:val="20"/>
          <w:lang w:eastAsia="zh-CN"/>
        </w:rPr>
        <w:t>Cells</w:t>
      </w:r>
      <w:r>
        <w:rPr>
          <w:rFonts w:hint="eastAsia"/>
          <w:sz w:val="20"/>
          <w:szCs w:val="20"/>
        </w:rPr>
        <w:t>/mL。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40" w:lineRule="exact"/>
        <w:ind w:left="340" w:leftChars="0" w:right="0" w:hanging="340" w:firstLineChars="0"/>
        <w:jc w:val="both"/>
        <w:textAlignment w:val="auto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如直接适应方法无效，请尝试驯化适应方法。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/>
        <w:ind w:left="267" w:leftChars="18" w:right="0" w:hanging="227"/>
        <w:jc w:val="both"/>
        <w:textAlignment w:val="auto"/>
      </w:pPr>
      <w:r>
        <w:t>驯化适应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40" w:lineRule="exact"/>
        <w:ind w:left="340" w:leftChars="0" w:right="0" w:hanging="340" w:firstLineChars="0"/>
        <w:jc w:val="both"/>
        <w:textAlignment w:val="auto"/>
        <w:rPr>
          <w:sz w:val="20"/>
          <w:lang w:eastAsia="zh-CN"/>
        </w:rPr>
      </w:pPr>
      <w:r>
        <w:rPr>
          <w:rFonts w:hint="eastAsia"/>
          <w:spacing w:val="-6"/>
          <w:sz w:val="20"/>
        </w:rPr>
        <w:t>将细胞以</w:t>
      </w:r>
      <w:r>
        <w:rPr>
          <w:rFonts w:hint="eastAsia"/>
          <w:spacing w:val="-3"/>
          <w:sz w:val="20"/>
        </w:rPr>
        <w:t>0.5-1.0x10</w:t>
      </w:r>
      <w:r>
        <w:rPr>
          <w:rFonts w:hint="eastAsia"/>
          <w:spacing w:val="-3"/>
          <w:position w:val="10"/>
          <w:sz w:val="11"/>
        </w:rPr>
        <w:t>6</w:t>
      </w:r>
      <w:r>
        <w:rPr>
          <w:rFonts w:hint="eastAsia"/>
          <w:spacing w:val="-5"/>
          <w:position w:val="10"/>
          <w:sz w:val="11"/>
          <w:lang w:eastAsia="zh-CN"/>
        </w:rPr>
        <w:t xml:space="preserve"> </w:t>
      </w:r>
      <w:r>
        <w:rPr>
          <w:rFonts w:hint="eastAsia"/>
          <w:spacing w:val="-5"/>
          <w:sz w:val="20"/>
          <w:lang w:eastAsia="zh-CN"/>
        </w:rPr>
        <w:t>Cells</w:t>
      </w:r>
      <w:r>
        <w:rPr>
          <w:rFonts w:hint="eastAsia"/>
          <w:spacing w:val="-3"/>
          <w:sz w:val="20"/>
        </w:rPr>
        <w:t>/mL</w:t>
      </w:r>
      <w:r>
        <w:rPr>
          <w:rFonts w:hint="eastAsia"/>
          <w:spacing w:val="-4"/>
          <w:sz w:val="20"/>
        </w:rPr>
        <w:t>的活细胞密度接种，使用</w:t>
      </w:r>
      <w:r>
        <w:rPr>
          <w:rFonts w:hint="eastAsia"/>
          <w:sz w:val="20"/>
          <w:szCs w:val="20"/>
          <w:lang w:eastAsia="zh-CN"/>
        </w:rPr>
        <w:t>MetaCell</w:t>
      </w:r>
      <w:r>
        <w:rPr>
          <w:rFonts w:hint="eastAsia"/>
          <w:sz w:val="20"/>
          <w:szCs w:val="20"/>
          <w:vertAlign w:val="superscript"/>
          <w:lang w:eastAsia="zh-CN"/>
        </w:rPr>
        <w:t>TM</w:t>
      </w:r>
      <w:r>
        <w:rPr>
          <w:rFonts w:hint="eastAsia"/>
          <w:spacing w:val="3"/>
          <w:sz w:val="20"/>
          <w:lang w:eastAsia="zh-CN"/>
        </w:rPr>
        <w:t xml:space="preserve"> CHO-200</w:t>
      </w:r>
      <w:r>
        <w:rPr>
          <w:rFonts w:hint="eastAsia"/>
          <w:sz w:val="20"/>
        </w:rPr>
        <w:t>基础培养基</w:t>
      </w:r>
      <w:r>
        <w:rPr>
          <w:rFonts w:hint="eastAsia"/>
          <w:spacing w:val="6"/>
          <w:sz w:val="20"/>
        </w:rPr>
        <w:t>与原始培养基混合物对细胞进行传代培养，并逐步提高</w:t>
      </w:r>
      <w:r>
        <w:rPr>
          <w:rFonts w:hint="eastAsia"/>
          <w:sz w:val="20"/>
          <w:szCs w:val="20"/>
          <w:lang w:eastAsia="zh-CN"/>
        </w:rPr>
        <w:t>MetaCell</w:t>
      </w:r>
      <w:r>
        <w:rPr>
          <w:rFonts w:hint="eastAsia"/>
          <w:sz w:val="20"/>
          <w:szCs w:val="20"/>
          <w:vertAlign w:val="superscript"/>
          <w:lang w:eastAsia="zh-CN"/>
        </w:rPr>
        <w:t>TM</w:t>
      </w:r>
      <w:r>
        <w:rPr>
          <w:rFonts w:hint="eastAsia"/>
          <w:spacing w:val="6"/>
          <w:sz w:val="20"/>
          <w:lang w:eastAsia="zh-CN"/>
        </w:rPr>
        <w:t xml:space="preserve"> CHO-200培养基</w:t>
      </w:r>
      <w:r>
        <w:rPr>
          <w:rFonts w:hint="eastAsia"/>
          <w:spacing w:val="6"/>
          <w:sz w:val="20"/>
        </w:rPr>
        <w:t>比例(依次为50:50，75:25，90:10</w:t>
      </w:r>
      <w:r>
        <w:rPr>
          <w:rFonts w:hint="eastAsia"/>
          <w:spacing w:val="6"/>
          <w:sz w:val="20"/>
          <w:lang w:eastAsia="zh-CN"/>
        </w:rPr>
        <w:t>，</w:t>
      </w:r>
      <w:r>
        <w:rPr>
          <w:rFonts w:hint="eastAsia"/>
          <w:spacing w:val="6"/>
          <w:sz w:val="20"/>
        </w:rPr>
        <w:t>100:0，</w:t>
      </w:r>
      <w:r>
        <w:rPr>
          <w:rFonts w:hint="eastAsia"/>
          <w:sz w:val="20"/>
          <w:szCs w:val="20"/>
          <w:lang w:eastAsia="zh-CN"/>
        </w:rPr>
        <w:t>MetaCell</w:t>
      </w:r>
      <w:r>
        <w:rPr>
          <w:rFonts w:hint="eastAsia"/>
          <w:sz w:val="20"/>
          <w:szCs w:val="20"/>
          <w:vertAlign w:val="superscript"/>
          <w:lang w:eastAsia="zh-CN"/>
        </w:rPr>
        <w:t>TM</w:t>
      </w:r>
      <w:r>
        <w:rPr>
          <w:rFonts w:hint="eastAsia"/>
          <w:spacing w:val="6"/>
          <w:sz w:val="20"/>
          <w:lang w:eastAsia="zh-CN"/>
        </w:rPr>
        <w:t xml:space="preserve"> CHO-200培养基</w:t>
      </w:r>
      <w:r>
        <w:rPr>
          <w:rFonts w:hint="eastAsia"/>
          <w:spacing w:val="5"/>
          <w:sz w:val="20"/>
        </w:rPr>
        <w:t>在前</w:t>
      </w:r>
      <w:r>
        <w:rPr>
          <w:rFonts w:hint="eastAsia"/>
          <w:spacing w:val="8"/>
          <w:sz w:val="20"/>
        </w:rPr>
        <w:t>)</w:t>
      </w:r>
      <w:r>
        <w:rPr>
          <w:rFonts w:hint="eastAsia"/>
          <w:sz w:val="20"/>
        </w:rPr>
        <w:t>。</w:t>
      </w:r>
      <w:r>
        <w:rPr>
          <w:rFonts w:hint="eastAsia"/>
          <w:sz w:val="20"/>
          <w:lang w:eastAsia="zh-CN"/>
        </w:rPr>
        <w:t>每次调整培养基比例时，需要进行连续多代次的培养。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40" w:lineRule="exact"/>
        <w:ind w:left="340" w:leftChars="0" w:right="0" w:hanging="340" w:firstLineChars="0"/>
        <w:jc w:val="both"/>
        <w:textAlignment w:val="auto"/>
        <w:rPr>
          <w:lang w:eastAsia="zh-CN"/>
        </w:rPr>
      </w:pPr>
      <w:r>
        <w:rPr>
          <w:rFonts w:hint="eastAsia"/>
          <w:spacing w:val="3"/>
          <w:sz w:val="20"/>
          <w:lang w:eastAsia="zh-CN"/>
        </w:rPr>
        <w:t>在适应过程中，每</w:t>
      </w:r>
      <w:r>
        <w:rPr>
          <w:rFonts w:hint="eastAsia"/>
          <w:spacing w:val="7"/>
          <w:sz w:val="20"/>
          <w:lang w:eastAsia="zh-CN"/>
        </w:rPr>
        <w:t>2-3</w:t>
      </w:r>
      <w:r>
        <w:rPr>
          <w:rFonts w:hint="eastAsia"/>
          <w:spacing w:val="8"/>
          <w:sz w:val="20"/>
          <w:lang w:eastAsia="zh-CN"/>
        </w:rPr>
        <w:t>天或细胞密度达到</w:t>
      </w:r>
      <w:r>
        <w:rPr>
          <w:rFonts w:hint="eastAsia"/>
          <w:sz w:val="20"/>
          <w:lang w:eastAsia="zh-CN"/>
        </w:rPr>
        <w:t>3.0-4.0x10</w:t>
      </w:r>
      <w:r>
        <w:rPr>
          <w:rFonts w:hint="eastAsia"/>
          <w:position w:val="10"/>
          <w:sz w:val="11"/>
          <w:lang w:eastAsia="zh-CN"/>
        </w:rPr>
        <w:t>6</w:t>
      </w:r>
      <w:r>
        <w:rPr>
          <w:rFonts w:hint="eastAsia"/>
          <w:spacing w:val="-5"/>
          <w:position w:val="10"/>
          <w:sz w:val="11"/>
          <w:lang w:eastAsia="zh-CN"/>
        </w:rPr>
        <w:t xml:space="preserve"> </w:t>
      </w:r>
      <w:r>
        <w:rPr>
          <w:rFonts w:hint="eastAsia"/>
          <w:spacing w:val="3"/>
          <w:sz w:val="20"/>
          <w:lang w:eastAsia="zh-CN"/>
        </w:rPr>
        <w:t>Cells/mL时进行传代，并保持细胞活率高于95%。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40" w:lineRule="exact"/>
        <w:ind w:left="340" w:leftChars="0" w:right="0" w:hanging="340" w:firstLineChars="0"/>
        <w:jc w:val="both"/>
        <w:textAlignment w:val="auto"/>
        <w:rPr>
          <w:sz w:val="20"/>
          <w:szCs w:val="20"/>
        </w:rPr>
        <w:sectPr>
          <w:type w:val="continuous"/>
          <w:pgSz w:w="11910" w:h="16840"/>
          <w:pgMar w:top="1360" w:right="560" w:bottom="280" w:left="580" w:header="720" w:footer="720" w:gutter="0"/>
          <w:pgNumType w:fmt="decimal"/>
          <w:cols w:equalWidth="0" w:num="2">
            <w:col w:w="5060" w:space="649"/>
            <w:col w:w="5061"/>
          </w:cols>
        </w:sectPr>
      </w:pPr>
      <w:r>
        <w:rPr>
          <w:rFonts w:hint="eastAsia"/>
          <w:sz w:val="20"/>
          <w:szCs w:val="20"/>
        </w:rPr>
        <w:t>在</w:t>
      </w:r>
      <w:r>
        <w:rPr>
          <w:rFonts w:hint="eastAsia"/>
          <w:spacing w:val="-3"/>
          <w:sz w:val="20"/>
          <w:szCs w:val="20"/>
        </w:rPr>
        <w:t>100</w:t>
      </w:r>
      <w:r>
        <w:rPr>
          <w:rFonts w:hint="eastAsia"/>
          <w:spacing w:val="-10"/>
          <w:sz w:val="20"/>
          <w:szCs w:val="20"/>
        </w:rPr>
        <w:t xml:space="preserve">% </w:t>
      </w:r>
      <w:r>
        <w:rPr>
          <w:rFonts w:hint="eastAsia"/>
          <w:sz w:val="20"/>
          <w:szCs w:val="20"/>
          <w:lang w:eastAsia="zh-CN"/>
        </w:rPr>
        <w:t>MetaCell</w:t>
      </w:r>
      <w:r>
        <w:rPr>
          <w:rFonts w:hint="eastAsia"/>
          <w:sz w:val="20"/>
          <w:szCs w:val="20"/>
          <w:vertAlign w:val="superscript"/>
          <w:lang w:eastAsia="zh-CN"/>
        </w:rPr>
        <w:t>TM</w:t>
      </w:r>
      <w:r>
        <w:rPr>
          <w:rFonts w:hint="eastAsia"/>
          <w:sz w:val="20"/>
          <w:szCs w:val="20"/>
          <w:lang w:eastAsia="zh-CN"/>
        </w:rPr>
        <w:t xml:space="preserve"> CHO-200</w:t>
      </w:r>
      <w:r>
        <w:rPr>
          <w:rFonts w:hint="eastAsia"/>
          <w:spacing w:val="-4"/>
          <w:sz w:val="20"/>
          <w:szCs w:val="20"/>
        </w:rPr>
        <w:t>培养基中适应多代后。以</w:t>
      </w:r>
      <w:r>
        <w:rPr>
          <w:rFonts w:hint="eastAsia"/>
          <w:sz w:val="20"/>
          <w:szCs w:val="20"/>
        </w:rPr>
        <w:t>0.4-0.6x10</w:t>
      </w:r>
      <w:r>
        <w:rPr>
          <w:rFonts w:hint="eastAsia"/>
          <w:sz w:val="20"/>
          <w:szCs w:val="20"/>
          <w:vertAlign w:val="superscript"/>
          <w:lang w:val="en-US" w:eastAsia="zh-CN"/>
        </w:rPr>
        <w:t>6</w:t>
      </w:r>
      <w:r>
        <w:rPr>
          <w:rFonts w:hint="eastAsia"/>
          <w:spacing w:val="-5"/>
          <w:position w:val="10"/>
          <w:sz w:val="20"/>
          <w:szCs w:val="20"/>
          <w:lang w:eastAsia="zh-CN"/>
        </w:rPr>
        <w:t xml:space="preserve"> </w:t>
      </w:r>
      <w:r>
        <w:rPr>
          <w:rFonts w:hint="eastAsia"/>
          <w:spacing w:val="-5"/>
          <w:sz w:val="20"/>
          <w:szCs w:val="20"/>
          <w:lang w:eastAsia="zh-CN"/>
        </w:rPr>
        <w:t>Cells</w:t>
      </w:r>
      <w:r>
        <w:rPr>
          <w:rFonts w:hint="eastAsia"/>
          <w:sz w:val="20"/>
          <w:szCs w:val="20"/>
        </w:rPr>
        <w:t>/mL细胞密度接种并培养3-4天后，活细胞密度</w:t>
      </w:r>
      <w:r>
        <w:rPr>
          <w:rFonts w:hint="eastAsia"/>
          <w:spacing w:val="4"/>
          <w:sz w:val="20"/>
          <w:szCs w:val="20"/>
        </w:rPr>
        <w:t>达到</w:t>
      </w:r>
      <w:r>
        <w:rPr>
          <w:rFonts w:hint="eastAsia"/>
          <w:spacing w:val="2"/>
          <w:sz w:val="20"/>
          <w:szCs w:val="20"/>
        </w:rPr>
        <w:t>3.0-4.0x10</w:t>
      </w:r>
      <w:r>
        <w:rPr>
          <w:rFonts w:hint="eastAsia"/>
          <w:spacing w:val="2"/>
          <w:sz w:val="20"/>
          <w:szCs w:val="20"/>
          <w:vertAlign w:val="superscript"/>
          <w:lang w:val="en-US" w:eastAsia="zh-CN"/>
        </w:rPr>
        <w:t>6</w:t>
      </w:r>
      <w:r>
        <w:rPr>
          <w:rFonts w:hint="eastAsia"/>
          <w:spacing w:val="-5"/>
          <w:position w:val="10"/>
          <w:sz w:val="20"/>
          <w:szCs w:val="20"/>
          <w:lang w:eastAsia="zh-CN"/>
        </w:rPr>
        <w:t xml:space="preserve"> </w:t>
      </w:r>
      <w:r>
        <w:rPr>
          <w:rFonts w:hint="eastAsia"/>
          <w:spacing w:val="-5"/>
          <w:sz w:val="20"/>
          <w:szCs w:val="20"/>
          <w:lang w:eastAsia="zh-CN"/>
        </w:rPr>
        <w:t>Cells</w:t>
      </w:r>
      <w:r>
        <w:rPr>
          <w:rFonts w:hint="eastAsia"/>
          <w:spacing w:val="3"/>
          <w:sz w:val="20"/>
          <w:szCs w:val="20"/>
        </w:rPr>
        <w:t>/mL</w:t>
      </w:r>
      <w:r>
        <w:rPr>
          <w:rFonts w:hint="eastAsia"/>
          <w:spacing w:val="6"/>
          <w:sz w:val="20"/>
          <w:szCs w:val="20"/>
        </w:rPr>
        <w:t>且细胞活率高于</w:t>
      </w:r>
      <w:r>
        <w:rPr>
          <w:rFonts w:hint="eastAsia"/>
          <w:spacing w:val="7"/>
          <w:sz w:val="20"/>
          <w:szCs w:val="20"/>
        </w:rPr>
        <w:t>95%</w:t>
      </w:r>
      <w:r>
        <w:rPr>
          <w:rFonts w:hint="eastAsia"/>
          <w:sz w:val="20"/>
          <w:szCs w:val="20"/>
        </w:rPr>
        <w:t>的情况下</w:t>
      </w:r>
      <w:r>
        <w:rPr>
          <w:rFonts w:hint="eastAsia"/>
          <w:sz w:val="20"/>
          <w:szCs w:val="20"/>
          <w:lang w:eastAsia="zh-CN"/>
        </w:rPr>
        <w:t>，</w:t>
      </w:r>
      <w:r>
        <w:rPr>
          <w:rFonts w:hint="eastAsia"/>
          <w:spacing w:val="-1"/>
          <w:sz w:val="20"/>
          <w:szCs w:val="20"/>
        </w:rPr>
        <w:t>可认为细胞已经完全适应了</w:t>
      </w:r>
      <w:r>
        <w:rPr>
          <w:rFonts w:hint="eastAsia"/>
          <w:sz w:val="20"/>
          <w:szCs w:val="20"/>
          <w:lang w:eastAsia="zh-CN"/>
        </w:rPr>
        <w:t>MetaCell</w:t>
      </w:r>
      <w:r>
        <w:rPr>
          <w:rFonts w:hint="eastAsia"/>
          <w:sz w:val="20"/>
          <w:szCs w:val="20"/>
          <w:vertAlign w:val="superscript"/>
          <w:lang w:eastAsia="zh-CN"/>
        </w:rPr>
        <w:t>TM</w:t>
      </w:r>
      <w:r>
        <w:rPr>
          <w:rFonts w:hint="eastAsia"/>
          <w:sz w:val="20"/>
          <w:szCs w:val="20"/>
          <w:vertAlign w:val="superscript"/>
          <w:lang w:val="en-US"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CHO-200</w:t>
      </w:r>
      <w:r>
        <w:rPr>
          <w:rFonts w:hint="eastAsia"/>
          <w:sz w:val="20"/>
          <w:szCs w:val="20"/>
        </w:rPr>
        <w:t>培养基</w:t>
      </w:r>
      <w:r>
        <w:rPr>
          <w:rFonts w:hint="eastAsia"/>
          <w:sz w:val="20"/>
          <w:szCs w:val="2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right="0" w:firstLine="0" w:firstLineChars="0"/>
        <w:jc w:val="both"/>
        <w:textAlignment w:val="auto"/>
        <w:sectPr>
          <w:type w:val="continuous"/>
          <w:pgSz w:w="11910" w:h="16840"/>
          <w:pgMar w:top="1360" w:right="560" w:bottom="280" w:left="580" w:header="720" w:footer="720" w:gutter="0"/>
          <w:pgNumType w:fmt="decimal"/>
          <w:cols w:space="425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40" w:leftChars="18" w:right="0"/>
        <w:textAlignment w:val="auto"/>
      </w:pPr>
    </w:p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40" w:leftChars="18" w:right="0"/>
        <w:jc w:val="both"/>
        <w:textAlignment w:val="auto"/>
      </w:pPr>
    </w:p>
    <w:p/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40" w:lineRule="exact"/>
        <w:ind w:left="40" w:leftChars="18" w:right="0"/>
        <w:jc w:val="both"/>
        <w:textAlignment w:val="auto"/>
        <w:sectPr>
          <w:type w:val="continuous"/>
          <w:pgSz w:w="11910" w:h="16840"/>
          <w:pgMar w:top="1134" w:right="560" w:bottom="280" w:left="580" w:header="720" w:footer="454" w:gutter="0"/>
          <w:pgNumType w:fmt="decimal"/>
          <w:cols w:space="425" w:num="1"/>
        </w:sectPr>
      </w:pPr>
    </w:p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line="340" w:lineRule="exact"/>
        <w:ind w:left="0" w:leftChars="0" w:right="0" w:firstLine="0" w:firstLineChars="0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 w:line="340" w:lineRule="exact"/>
        <w:ind w:left="40" w:leftChars="18" w:right="0"/>
        <w:jc w:val="both"/>
        <w:textAlignment w:val="auto"/>
      </w:pPr>
      <w:r>
        <w:t>冻存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40" w:lineRule="exact"/>
        <w:ind w:left="380" w:leftChars="18" w:right="0" w:hanging="340" w:firstLineChars="0"/>
        <w:textAlignment w:val="auto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准备好足量的处于对数生长中期且细胞活率&gt;95%的细胞作为冻存用细胞。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ind w:left="380" w:leftChars="18" w:right="0" w:hanging="340" w:firstLineChars="0"/>
        <w:textAlignment w:val="auto"/>
        <w:rPr>
          <w:sz w:val="20"/>
          <w:lang w:eastAsia="zh-CN"/>
        </w:rPr>
      </w:pPr>
      <w:r>
        <w:rPr>
          <w:rFonts w:hint="eastAsia"/>
          <w:spacing w:val="1"/>
          <w:sz w:val="20"/>
          <w:lang w:eastAsia="zh-CN"/>
        </w:rPr>
        <w:t xml:space="preserve">确定活细胞密度并计算所需冷冻保存培养基的体积， </w:t>
      </w:r>
      <w:r>
        <w:rPr>
          <w:rFonts w:hint="eastAsia"/>
          <w:spacing w:val="-1"/>
          <w:sz w:val="20"/>
          <w:lang w:eastAsia="zh-CN"/>
        </w:rPr>
        <w:t>以获得最终的细胞密度</w:t>
      </w:r>
      <w:r>
        <w:rPr>
          <w:rFonts w:hint="eastAsia"/>
          <w:sz w:val="20"/>
          <w:lang w:eastAsia="zh-CN"/>
        </w:rPr>
        <w:t>&gt;1.0×10</w:t>
      </w:r>
      <w:r>
        <w:rPr>
          <w:rFonts w:hint="eastAsia"/>
          <w:position w:val="10"/>
          <w:sz w:val="11"/>
          <w:lang w:eastAsia="zh-CN"/>
        </w:rPr>
        <w:t>7</w:t>
      </w:r>
      <w:r>
        <w:rPr>
          <w:rFonts w:hint="eastAsia"/>
          <w:spacing w:val="-5"/>
          <w:position w:val="10"/>
          <w:sz w:val="11"/>
          <w:lang w:eastAsia="zh-CN"/>
        </w:rPr>
        <w:t xml:space="preserve"> </w:t>
      </w:r>
      <w:r>
        <w:rPr>
          <w:rFonts w:hint="eastAsia"/>
          <w:spacing w:val="-5"/>
          <w:sz w:val="20"/>
          <w:lang w:eastAsia="zh-CN"/>
        </w:rPr>
        <w:t>Cells</w:t>
      </w:r>
      <w:r>
        <w:rPr>
          <w:rFonts w:hint="eastAsia"/>
          <w:sz w:val="20"/>
          <w:lang w:eastAsia="zh-CN"/>
        </w:rPr>
        <w:t>/mL。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" w:line="340" w:lineRule="exact"/>
        <w:ind w:left="380" w:leftChars="18" w:right="0" w:hanging="340" w:firstLineChars="0"/>
        <w:textAlignment w:val="auto"/>
        <w:rPr>
          <w:spacing w:val="2"/>
          <w:sz w:val="20"/>
        </w:rPr>
      </w:pPr>
      <w:r>
        <w:rPr>
          <w:rFonts w:hint="eastAsia"/>
          <w:spacing w:val="2"/>
          <w:sz w:val="20"/>
        </w:rPr>
        <w:t>准备冻存培养基</w:t>
      </w:r>
      <w:r>
        <w:rPr>
          <w:rFonts w:hint="eastAsia"/>
          <w:spacing w:val="3"/>
          <w:sz w:val="20"/>
        </w:rPr>
        <w:t>(90</w:t>
      </w:r>
      <w:r>
        <w:rPr>
          <w:rFonts w:hint="eastAsia"/>
          <w:spacing w:val="3"/>
          <w:sz w:val="20"/>
          <w:szCs w:val="20"/>
        </w:rPr>
        <w:t xml:space="preserve">% </w:t>
      </w:r>
      <w:r>
        <w:rPr>
          <w:rFonts w:hint="eastAsia"/>
          <w:sz w:val="20"/>
          <w:szCs w:val="20"/>
          <w:lang w:eastAsia="zh-CN"/>
        </w:rPr>
        <w:t>MetaCell</w:t>
      </w:r>
      <w:r>
        <w:rPr>
          <w:rFonts w:hint="eastAsia"/>
          <w:sz w:val="20"/>
          <w:szCs w:val="20"/>
          <w:vertAlign w:val="superscript"/>
          <w:lang w:eastAsia="zh-CN"/>
        </w:rPr>
        <w:t>TM</w:t>
      </w:r>
      <w:r>
        <w:rPr>
          <w:rFonts w:hint="eastAsia"/>
          <w:sz w:val="20"/>
          <w:szCs w:val="20"/>
          <w:vertAlign w:val="superscript"/>
          <w:lang w:val="en-US" w:eastAsia="zh-CN"/>
        </w:rPr>
        <w:t xml:space="preserve"> </w:t>
      </w:r>
      <w:r>
        <w:rPr>
          <w:rFonts w:hint="eastAsia"/>
          <w:spacing w:val="3"/>
          <w:sz w:val="20"/>
          <w:szCs w:val="20"/>
          <w:lang w:eastAsia="zh-CN"/>
        </w:rPr>
        <w:t>CHO-200培</w:t>
      </w:r>
      <w:r>
        <w:rPr>
          <w:rFonts w:hint="eastAsia"/>
          <w:spacing w:val="3"/>
          <w:sz w:val="20"/>
          <w:lang w:eastAsia="zh-CN"/>
        </w:rPr>
        <w:t>养基</w:t>
      </w:r>
      <w:r>
        <w:rPr>
          <w:rFonts w:hint="eastAsia"/>
          <w:sz w:val="20"/>
        </w:rPr>
        <w:t>和1</w:t>
      </w:r>
      <w:r>
        <w:rPr>
          <w:rFonts w:hint="eastAsia"/>
          <w:spacing w:val="2"/>
          <w:sz w:val="20"/>
        </w:rPr>
        <w:t>0%DSMO)于2-8°C下预冷备用。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340" w:lineRule="exact"/>
        <w:ind w:left="380" w:leftChars="18" w:right="0" w:hanging="340" w:firstLineChars="0"/>
        <w:textAlignment w:val="auto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取培养液100</w:t>
      </w:r>
      <w:r>
        <w:rPr>
          <w:rFonts w:hint="eastAsia"/>
          <w:spacing w:val="-10"/>
          <w:sz w:val="20"/>
          <w:lang w:eastAsia="zh-CN"/>
        </w:rPr>
        <w:t xml:space="preserve"> × </w:t>
      </w:r>
      <w:r>
        <w:rPr>
          <w:rFonts w:hint="eastAsia"/>
          <w:sz w:val="20"/>
          <w:lang w:eastAsia="zh-CN"/>
        </w:rPr>
        <w:t>g离心4分钟，去除上清，用2-8°C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ind w:right="0"/>
        <w:textAlignment w:val="auto"/>
        <w:rPr>
          <w:lang w:eastAsia="zh-CN"/>
        </w:rPr>
      </w:pPr>
      <w:r>
        <w:rPr>
          <w:rFonts w:hint="eastAsia"/>
          <w:lang w:eastAsia="zh-CN"/>
        </w:rPr>
        <w:t>预冷的冻存培养基重悬。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6" w:line="340" w:lineRule="exact"/>
        <w:ind w:left="380" w:leftChars="18" w:right="0" w:hanging="340" w:firstLineChars="0"/>
        <w:textAlignment w:val="auto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按照冻存规格，立即将细胞悬液分装至冻存管中。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40" w:lineRule="exact"/>
        <w:ind w:left="380" w:leftChars="18" w:right="0" w:hanging="340" w:firstLineChars="0"/>
        <w:textAlignment w:val="auto"/>
        <w:rPr>
          <w:sz w:val="20"/>
          <w:lang w:eastAsia="zh-CN"/>
        </w:rPr>
      </w:pPr>
      <w:r>
        <w:rPr>
          <w:rFonts w:hint="eastAsia"/>
          <w:spacing w:val="-4"/>
          <w:sz w:val="20"/>
          <w:lang w:eastAsia="zh-CN"/>
        </w:rPr>
        <w:t>通过程序降温或人工控制等方式将细胞逐步降温至冷冻</w:t>
      </w:r>
      <w:r>
        <w:rPr>
          <w:rFonts w:hint="eastAsia"/>
          <w:spacing w:val="-1"/>
          <w:sz w:val="20"/>
          <w:lang w:eastAsia="zh-CN"/>
        </w:rPr>
        <w:t>状态</w:t>
      </w:r>
      <w:r>
        <w:rPr>
          <w:rFonts w:hint="eastAsia"/>
          <w:sz w:val="20"/>
          <w:lang w:eastAsia="zh-CN"/>
        </w:rPr>
        <w:t>(降温速率为1°C/分钟)。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ind w:left="380" w:leftChars="18" w:right="0" w:hanging="340" w:firstLineChars="0"/>
        <w:textAlignment w:val="auto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24小时后将完成冷冻的细胞转移至液氮储罐气相中(储</w:t>
      </w:r>
      <w:r>
        <w:rPr>
          <w:rFonts w:hint="eastAsia"/>
          <w:spacing w:val="-1"/>
          <w:sz w:val="20"/>
          <w:lang w:eastAsia="zh-CN"/>
        </w:rPr>
        <w:t>存温度范围：–200°C</w:t>
      </w:r>
      <w:r>
        <w:rPr>
          <w:rFonts w:hint="eastAsia"/>
          <w:sz w:val="20"/>
          <w:lang w:eastAsia="zh-CN"/>
        </w:rPr>
        <w:t>至–125°C)储藏。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40" w:lineRule="exact"/>
        <w:ind w:left="40" w:leftChars="18" w:right="0"/>
        <w:textAlignment w:val="auto"/>
        <w:rPr>
          <w:sz w:val="20"/>
          <w:lang w:eastAsia="zh-CN"/>
        </w:rPr>
      </w:pPr>
      <w:r>
        <w:rPr>
          <w:rFonts w:hint="eastAsia"/>
          <w:sz w:val="20"/>
          <w:szCs w:val="24"/>
          <w:lang w:eastAsia="zh-CN"/>
        </w:rPr>
        <w:t>注意: 在液氮中储存24小时后，应抽样测试冻存管中复苏后的细胞活率。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40" w:lineRule="exact"/>
        <w:ind w:left="40" w:leftChars="18" w:right="0"/>
        <w:jc w:val="both"/>
        <w:textAlignment w:val="auto"/>
      </w:pPr>
      <w:r>
        <w:t>复苏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361"/>
          <w:tab w:val="clear" w:pos="3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0" w:lineRule="exact"/>
        <w:ind w:left="380" w:leftChars="18" w:right="0" w:rightChars="0" w:hanging="340" w:firstLineChars="0"/>
        <w:textAlignment w:val="auto"/>
        <w:rPr>
          <w:b w:val="0"/>
          <w:bCs w:val="0"/>
          <w:sz w:val="20"/>
          <w:szCs w:val="20"/>
          <w:lang w:eastAsia="zh-CN"/>
        </w:rPr>
      </w:pPr>
      <w:r>
        <w:rPr>
          <w:rFonts w:hint="eastAsia"/>
          <w:b w:val="0"/>
          <w:bCs w:val="0"/>
          <w:spacing w:val="-1"/>
          <w:sz w:val="20"/>
          <w:szCs w:val="20"/>
          <w:lang w:eastAsia="zh-CN"/>
        </w:rPr>
        <w:t>2分钟内在</w:t>
      </w:r>
      <w:r>
        <w:rPr>
          <w:rFonts w:hint="eastAsia"/>
          <w:b w:val="0"/>
          <w:bCs w:val="0"/>
          <w:sz w:val="20"/>
          <w:szCs w:val="20"/>
          <w:lang w:eastAsia="zh-CN"/>
        </w:rPr>
        <w:t>37°C恒温水浴中快速融化。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361"/>
          <w:tab w:val="clear" w:pos="3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0" w:lineRule="exact"/>
        <w:ind w:left="380" w:leftChars="18" w:right="0" w:rightChars="0" w:hanging="340" w:firstLineChars="0"/>
        <w:textAlignment w:val="auto"/>
        <w:rPr>
          <w:b w:val="0"/>
          <w:bCs w:val="0"/>
          <w:sz w:val="20"/>
          <w:szCs w:val="20"/>
        </w:rPr>
      </w:pPr>
      <w:r>
        <w:rPr>
          <w:rFonts w:hint="eastAsia"/>
          <w:b w:val="0"/>
          <w:bCs w:val="0"/>
          <w:spacing w:val="-8"/>
          <w:sz w:val="20"/>
          <w:szCs w:val="20"/>
          <w:lang w:eastAsia="zh-CN"/>
        </w:rPr>
        <w:t>将冻存管内细胞液转移至装有</w:t>
      </w:r>
      <w:r>
        <w:rPr>
          <w:rFonts w:hint="eastAsia"/>
          <w:b w:val="0"/>
          <w:bCs w:val="0"/>
          <w:spacing w:val="-9"/>
          <w:sz w:val="20"/>
          <w:szCs w:val="20"/>
          <w:lang w:eastAsia="zh-CN"/>
        </w:rPr>
        <w:t>9mL</w:t>
      </w:r>
      <w:r>
        <w:rPr>
          <w:rFonts w:hint="eastAsia"/>
          <w:b w:val="0"/>
          <w:bCs w:val="0"/>
          <w:spacing w:val="-8"/>
          <w:sz w:val="20"/>
          <w:szCs w:val="20"/>
          <w:lang w:eastAsia="zh-CN"/>
        </w:rPr>
        <w:t>预热</w:t>
      </w:r>
      <w:r>
        <w:rPr>
          <w:rFonts w:hint="eastAsia"/>
          <w:sz w:val="20"/>
          <w:szCs w:val="20"/>
          <w:lang w:eastAsia="zh-CN"/>
        </w:rPr>
        <w:t>MetaCell</w:t>
      </w:r>
      <w:r>
        <w:rPr>
          <w:rFonts w:hint="eastAsia"/>
          <w:sz w:val="20"/>
          <w:szCs w:val="20"/>
          <w:vertAlign w:val="superscript"/>
          <w:lang w:eastAsia="zh-CN"/>
        </w:rPr>
        <w:t>TM</w:t>
      </w:r>
      <w:r>
        <w:rPr>
          <w:rFonts w:hint="eastAsia"/>
          <w:b w:val="0"/>
          <w:bCs w:val="0"/>
          <w:spacing w:val="-1"/>
          <w:sz w:val="20"/>
          <w:szCs w:val="20"/>
          <w:lang w:eastAsia="zh-CN"/>
        </w:rPr>
        <w:t xml:space="preserve"> CHO-200培养基的</w:t>
      </w:r>
      <w:r>
        <w:rPr>
          <w:rFonts w:hint="eastAsia"/>
          <w:b w:val="0"/>
          <w:bCs w:val="0"/>
          <w:sz w:val="20"/>
          <w:szCs w:val="20"/>
          <w:lang w:eastAsia="zh-CN"/>
        </w:rPr>
        <w:t>15mL离心管内。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361"/>
          <w:tab w:val="clear" w:pos="3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0" w:lineRule="exact"/>
        <w:ind w:left="380" w:leftChars="18" w:right="0" w:rightChars="0" w:hanging="340" w:firstLineChars="0"/>
        <w:textAlignment w:val="auto"/>
        <w:rPr>
          <w:b w:val="0"/>
          <w:bCs w:val="0"/>
          <w:sz w:val="20"/>
          <w:szCs w:val="20"/>
          <w:lang w:eastAsia="zh-CN"/>
        </w:rPr>
      </w:pPr>
      <w:r>
        <w:rPr>
          <w:rFonts w:hint="eastAsia"/>
          <w:b w:val="0"/>
          <w:bCs w:val="0"/>
          <w:spacing w:val="-8"/>
          <w:sz w:val="20"/>
          <w:szCs w:val="20"/>
        </w:rPr>
        <w:t>离心除去上清液，用新鲜</w:t>
      </w:r>
      <w:r>
        <w:rPr>
          <w:rFonts w:hint="eastAsia"/>
          <w:sz w:val="20"/>
          <w:szCs w:val="20"/>
          <w:lang w:eastAsia="zh-CN"/>
        </w:rPr>
        <w:t>MetaCell</w:t>
      </w:r>
      <w:r>
        <w:rPr>
          <w:rFonts w:hint="eastAsia"/>
          <w:sz w:val="20"/>
          <w:szCs w:val="20"/>
          <w:vertAlign w:val="superscript"/>
          <w:lang w:eastAsia="zh-CN"/>
        </w:rPr>
        <w:t>TM</w:t>
      </w:r>
      <w:r>
        <w:rPr>
          <w:rFonts w:hint="eastAsia"/>
          <w:b w:val="0"/>
          <w:bCs w:val="0"/>
          <w:spacing w:val="-1"/>
          <w:sz w:val="20"/>
          <w:szCs w:val="20"/>
          <w:lang w:eastAsia="zh-CN"/>
        </w:rPr>
        <w:t xml:space="preserve"> </w:t>
      </w:r>
      <w:r>
        <w:rPr>
          <w:rFonts w:hint="eastAsia"/>
          <w:b w:val="0"/>
          <w:bCs w:val="0"/>
          <w:spacing w:val="-5"/>
          <w:sz w:val="20"/>
          <w:szCs w:val="20"/>
          <w:lang w:eastAsia="zh-CN"/>
        </w:rPr>
        <w:t xml:space="preserve"> CHO-200培养基</w:t>
      </w:r>
      <w:r>
        <w:rPr>
          <w:rFonts w:hint="eastAsia"/>
          <w:b w:val="0"/>
          <w:bCs w:val="0"/>
          <w:spacing w:val="-3"/>
          <w:sz w:val="20"/>
          <w:szCs w:val="20"/>
        </w:rPr>
        <w:t>重悬</w:t>
      </w:r>
      <w:r>
        <w:rPr>
          <w:rFonts w:hint="eastAsia"/>
          <w:b w:val="0"/>
          <w:bCs w:val="0"/>
          <w:sz w:val="20"/>
          <w:szCs w:val="20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361"/>
          <w:tab w:val="clear" w:pos="3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0" w:lineRule="exact"/>
        <w:ind w:left="380" w:leftChars="18" w:right="0" w:rightChars="0" w:hanging="340" w:firstLineChars="0"/>
        <w:textAlignment w:val="auto"/>
        <w:rPr>
          <w:sz w:val="20"/>
          <w:lang w:eastAsia="zh-CN"/>
        </w:rPr>
      </w:pPr>
      <w:r>
        <w:rPr>
          <w:rFonts w:hint="eastAsia"/>
          <w:b w:val="0"/>
          <w:bCs w:val="0"/>
          <w:spacing w:val="-8"/>
          <w:sz w:val="20"/>
          <w:szCs w:val="20"/>
          <w:lang w:eastAsia="zh-CN"/>
        </w:rPr>
        <w:t>将细胞转移至</w:t>
      </w:r>
      <w:r>
        <w:rPr>
          <w:rFonts w:hint="eastAsia"/>
          <w:b w:val="0"/>
          <w:bCs w:val="0"/>
          <w:spacing w:val="-9"/>
          <w:sz w:val="20"/>
          <w:szCs w:val="20"/>
          <w:lang w:eastAsia="zh-CN"/>
        </w:rPr>
        <w:t>125mL</w:t>
      </w:r>
      <w:r>
        <w:rPr>
          <w:rFonts w:hint="eastAsia"/>
          <w:b w:val="0"/>
          <w:bCs w:val="0"/>
          <w:spacing w:val="-11"/>
          <w:sz w:val="20"/>
          <w:szCs w:val="20"/>
          <w:lang w:eastAsia="zh-CN"/>
        </w:rPr>
        <w:t>摇瓶中，置于</w:t>
      </w:r>
      <w:r>
        <w:rPr>
          <w:rFonts w:hint="eastAsia"/>
          <w:b w:val="0"/>
          <w:bCs w:val="0"/>
          <w:spacing w:val="-3"/>
          <w:sz w:val="20"/>
          <w:szCs w:val="20"/>
          <w:lang w:eastAsia="zh-CN"/>
        </w:rPr>
        <w:t>37°C，5%-8</w:t>
      </w:r>
      <w:r>
        <w:rPr>
          <w:rFonts w:hint="eastAsia"/>
          <w:b w:val="0"/>
          <w:bCs w:val="0"/>
          <w:spacing w:val="3"/>
          <w:sz w:val="20"/>
          <w:szCs w:val="20"/>
          <w:lang w:eastAsia="zh-CN"/>
        </w:rPr>
        <w:t xml:space="preserve">% </w:t>
      </w:r>
      <w:r>
        <w:rPr>
          <w:rFonts w:hint="eastAsia"/>
          <w:b w:val="0"/>
          <w:bCs w:val="0"/>
          <w:sz w:val="20"/>
          <w:szCs w:val="20"/>
          <w:lang w:eastAsia="zh-CN"/>
        </w:rPr>
        <w:t>CO</w:t>
      </w:r>
      <w:r>
        <w:rPr>
          <w:rFonts w:hint="eastAsia"/>
          <w:b w:val="0"/>
          <w:bCs w:val="0"/>
          <w:sz w:val="20"/>
          <w:szCs w:val="20"/>
          <w:vertAlign w:val="subscript"/>
          <w:lang w:val="en-US" w:eastAsia="zh-CN"/>
        </w:rPr>
        <w:t>2</w:t>
      </w:r>
      <w:r>
        <w:rPr>
          <w:rFonts w:hint="eastAsia"/>
          <w:b w:val="0"/>
          <w:bCs w:val="0"/>
          <w:sz w:val="20"/>
          <w:szCs w:val="20"/>
          <w:lang w:eastAsia="zh-CN"/>
        </w:rPr>
        <w:t>， 115-125 rpm (轴距：50mm)摇床中培养。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361"/>
          <w:tab w:val="clear" w:pos="3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0" w:lineRule="exact"/>
        <w:ind w:left="380" w:leftChars="18" w:right="0" w:rightChars="0" w:hanging="340" w:firstLineChars="0"/>
        <w:textAlignment w:val="auto"/>
        <w:rPr>
          <w:sz w:val="20"/>
          <w:lang w:eastAsia="zh-CN"/>
        </w:rPr>
      </w:pPr>
      <w:r>
        <w:rPr>
          <w:rFonts w:hint="eastAsia"/>
          <w:b w:val="0"/>
          <w:bCs w:val="0"/>
          <w:spacing w:val="24"/>
          <w:sz w:val="20"/>
          <w:szCs w:val="20"/>
          <w:lang w:eastAsia="zh-CN"/>
        </w:rPr>
        <w:t>培养</w:t>
      </w:r>
      <w:r>
        <w:rPr>
          <w:rFonts w:hint="eastAsia"/>
          <w:b w:val="0"/>
          <w:bCs w:val="0"/>
          <w:spacing w:val="15"/>
          <w:sz w:val="20"/>
          <w:szCs w:val="20"/>
          <w:lang w:eastAsia="zh-CN"/>
        </w:rPr>
        <w:t>3-5</w:t>
      </w:r>
      <w:r>
        <w:rPr>
          <w:rFonts w:hint="eastAsia"/>
          <w:b w:val="0"/>
          <w:bCs w:val="0"/>
          <w:spacing w:val="-32"/>
          <w:sz w:val="20"/>
          <w:szCs w:val="20"/>
          <w:lang w:eastAsia="zh-CN"/>
        </w:rPr>
        <w:t xml:space="preserve"> </w:t>
      </w:r>
      <w:r>
        <w:rPr>
          <w:rFonts w:hint="eastAsia"/>
          <w:b w:val="0"/>
          <w:bCs w:val="0"/>
          <w:spacing w:val="18"/>
          <w:sz w:val="20"/>
          <w:szCs w:val="20"/>
          <w:lang w:eastAsia="zh-CN"/>
        </w:rPr>
        <w:t>天，待细胞状态进入对数生长中期后，以</w:t>
      </w:r>
      <w:r>
        <w:rPr>
          <w:rFonts w:hint="eastAsia"/>
          <w:b w:val="0"/>
          <w:bCs w:val="0"/>
          <w:sz w:val="20"/>
          <w:szCs w:val="20"/>
          <w:lang w:eastAsia="zh-CN"/>
        </w:rPr>
        <w:t>0.5x10</w:t>
      </w:r>
      <w:r>
        <w:rPr>
          <w:rFonts w:hint="eastAsia"/>
          <w:b w:val="0"/>
          <w:bCs w:val="0"/>
          <w:sz w:val="20"/>
          <w:szCs w:val="20"/>
          <w:vertAlign w:val="superscript"/>
          <w:lang w:val="en-US" w:eastAsia="zh-CN"/>
        </w:rPr>
        <w:t>6</w:t>
      </w:r>
      <w:r>
        <w:rPr>
          <w:rFonts w:hint="eastAsia"/>
          <w:b w:val="0"/>
          <w:bCs w:val="0"/>
          <w:spacing w:val="-5"/>
          <w:position w:val="10"/>
          <w:sz w:val="20"/>
          <w:szCs w:val="20"/>
          <w:lang w:eastAsia="zh-CN"/>
        </w:rPr>
        <w:t xml:space="preserve"> </w:t>
      </w:r>
      <w:r>
        <w:rPr>
          <w:rFonts w:hint="eastAsia"/>
          <w:b w:val="0"/>
          <w:bCs w:val="0"/>
          <w:spacing w:val="-5"/>
          <w:sz w:val="20"/>
          <w:szCs w:val="20"/>
          <w:lang w:eastAsia="zh-CN"/>
        </w:rPr>
        <w:t>Cells</w:t>
      </w:r>
      <w:r>
        <w:rPr>
          <w:rFonts w:hint="eastAsia"/>
          <w:b w:val="0"/>
          <w:bCs w:val="0"/>
          <w:sz w:val="20"/>
          <w:szCs w:val="20"/>
          <w:lang w:eastAsia="zh-CN"/>
        </w:rPr>
        <w:t>/mL细胞密度进行传代培养。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0" w:lineRule="exact"/>
        <w:ind w:left="0" w:leftChars="0" w:right="0" w:firstLine="0" w:firstLineChars="0"/>
        <w:jc w:val="both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 w:line="340" w:lineRule="exact"/>
        <w:ind w:left="0" w:leftChars="0" w:right="0" w:firstLine="0" w:firstLineChars="0"/>
        <w:jc w:val="both"/>
        <w:textAlignment w:val="auto"/>
        <w:rPr>
          <w:lang w:eastAsia="zh-CN"/>
        </w:rPr>
      </w:pPr>
      <w:r>
        <w:rPr>
          <w:rFonts w:hint="eastAsia"/>
          <w:lang w:eastAsia="zh-CN"/>
        </w:rPr>
        <w:t>培养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40" w:lineRule="exact"/>
        <w:ind w:left="267" w:leftChars="18" w:hanging="227"/>
        <w:jc w:val="both"/>
        <w:textAlignment w:val="auto"/>
      </w:pPr>
      <w:r>
        <w:t>传代培养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40" w:lineRule="exact"/>
        <w:ind w:left="340" w:leftChars="0" w:right="142" w:hanging="340" w:firstLineChars="0"/>
        <w:jc w:val="both"/>
        <w:textAlignment w:val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用细胞计数仪测定活细胞密度，以0.4-0.6x10</w:t>
      </w:r>
      <w:r>
        <w:rPr>
          <w:rFonts w:hint="eastAsia"/>
          <w:sz w:val="20"/>
          <w:szCs w:val="20"/>
          <w:vertAlign w:val="superscript"/>
          <w:lang w:val="en-US" w:eastAsia="zh-CN"/>
        </w:rPr>
        <w:t>6</w:t>
      </w:r>
      <w:r>
        <w:rPr>
          <w:rFonts w:hint="eastAsia"/>
          <w:spacing w:val="-5"/>
          <w:position w:val="10"/>
          <w:sz w:val="20"/>
          <w:szCs w:val="20"/>
          <w:lang w:eastAsia="zh-CN"/>
        </w:rPr>
        <w:t xml:space="preserve"> </w:t>
      </w:r>
      <w:r>
        <w:rPr>
          <w:rFonts w:hint="eastAsia"/>
          <w:spacing w:val="-5"/>
          <w:sz w:val="20"/>
          <w:szCs w:val="20"/>
          <w:lang w:eastAsia="zh-CN"/>
        </w:rPr>
        <w:t>Cells</w:t>
      </w:r>
      <w:r>
        <w:rPr>
          <w:rFonts w:hint="eastAsia"/>
          <w:sz w:val="20"/>
          <w:szCs w:val="20"/>
          <w:lang w:eastAsia="zh-CN"/>
        </w:rPr>
        <w:t>/mL活细胞密度接种至装有预热MetaCell</w:t>
      </w:r>
      <w:r>
        <w:rPr>
          <w:rFonts w:hint="eastAsia"/>
          <w:sz w:val="20"/>
          <w:szCs w:val="20"/>
          <w:vertAlign w:val="superscript"/>
          <w:lang w:eastAsia="zh-CN"/>
        </w:rPr>
        <w:t>TM</w:t>
      </w:r>
      <w:r>
        <w:rPr>
          <w:rFonts w:hint="eastAsia"/>
          <w:b w:val="0"/>
          <w:bCs w:val="0"/>
          <w:spacing w:val="-1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 CHO-200培养基的无菌摇瓶中(例如：125mL摇瓶装30mL培养基)。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40" w:lineRule="exact"/>
        <w:ind w:left="340" w:leftChars="0" w:right="142" w:hanging="340" w:firstLineChars="0"/>
        <w:jc w:val="both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置于37°C，5%-8% CO</w:t>
      </w:r>
      <w:r>
        <w:rPr>
          <w:rFonts w:hint="eastAsia"/>
          <w:sz w:val="20"/>
          <w:szCs w:val="20"/>
          <w:vertAlign w:val="subscript"/>
          <w:lang w:val="en-US" w:eastAsia="zh-CN"/>
        </w:rPr>
        <w:t>2</w:t>
      </w:r>
      <w:r>
        <w:rPr>
          <w:rFonts w:hint="eastAsia"/>
          <w:sz w:val="20"/>
          <w:szCs w:val="20"/>
        </w:rPr>
        <w:t>，1</w:t>
      </w:r>
      <w:r>
        <w:rPr>
          <w:rFonts w:hint="eastAsia"/>
          <w:sz w:val="20"/>
          <w:szCs w:val="20"/>
          <w:lang w:eastAsia="zh-CN"/>
        </w:rPr>
        <w:t>1</w:t>
      </w:r>
      <w:r>
        <w:rPr>
          <w:rFonts w:hint="eastAsia"/>
          <w:sz w:val="20"/>
          <w:szCs w:val="20"/>
        </w:rPr>
        <w:t>5-1</w:t>
      </w:r>
      <w:r>
        <w:rPr>
          <w:rFonts w:hint="eastAsia"/>
          <w:sz w:val="20"/>
          <w:szCs w:val="20"/>
          <w:lang w:eastAsia="zh-CN"/>
        </w:rPr>
        <w:t>2</w:t>
      </w:r>
      <w:r>
        <w:rPr>
          <w:rFonts w:hint="eastAsia"/>
          <w:sz w:val="20"/>
          <w:szCs w:val="20"/>
        </w:rPr>
        <w:t>5 rpm (</w:t>
      </w:r>
      <w:r>
        <w:rPr>
          <w:rFonts w:hint="eastAsia"/>
          <w:sz w:val="20"/>
          <w:szCs w:val="20"/>
          <w:lang w:eastAsia="zh-CN"/>
        </w:rPr>
        <w:t>轴距：</w:t>
      </w:r>
      <w:r>
        <w:rPr>
          <w:rFonts w:hint="eastAsia"/>
          <w:sz w:val="20"/>
          <w:szCs w:val="20"/>
        </w:rPr>
        <w:t>50mm)摇床中培养。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40" w:lineRule="exact"/>
        <w:ind w:left="340" w:leftChars="0" w:right="142" w:hanging="340" w:firstLineChars="0"/>
        <w:jc w:val="both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待活细胞密度达到3.0-4.0x10</w:t>
      </w:r>
      <w:r>
        <w:rPr>
          <w:rFonts w:hint="eastAsia"/>
          <w:sz w:val="20"/>
          <w:szCs w:val="20"/>
          <w:vertAlign w:val="superscript"/>
          <w:lang w:val="en-US" w:eastAsia="zh-CN"/>
        </w:rPr>
        <w:t>6</w:t>
      </w:r>
      <w:r>
        <w:rPr>
          <w:rFonts w:hint="eastAsia"/>
          <w:spacing w:val="-5"/>
          <w:position w:val="10"/>
          <w:sz w:val="20"/>
          <w:szCs w:val="20"/>
          <w:vertAlign w:val="superscript"/>
          <w:lang w:eastAsia="zh-CN"/>
        </w:rPr>
        <w:t xml:space="preserve"> </w:t>
      </w:r>
      <w:r>
        <w:rPr>
          <w:rFonts w:hint="eastAsia"/>
          <w:spacing w:val="-5"/>
          <w:sz w:val="20"/>
          <w:szCs w:val="20"/>
          <w:lang w:eastAsia="zh-CN"/>
        </w:rPr>
        <w:t>Cells</w:t>
      </w:r>
      <w:r>
        <w:rPr>
          <w:rFonts w:hint="eastAsia"/>
          <w:sz w:val="20"/>
          <w:szCs w:val="20"/>
        </w:rPr>
        <w:t>/mL时用新鲜</w:t>
      </w:r>
      <w:r>
        <w:rPr>
          <w:rFonts w:hint="eastAsia"/>
          <w:sz w:val="20"/>
          <w:szCs w:val="20"/>
          <w:lang w:eastAsia="zh-CN"/>
        </w:rPr>
        <w:t>MetaCell</w:t>
      </w:r>
      <w:r>
        <w:rPr>
          <w:rFonts w:hint="eastAsia"/>
          <w:sz w:val="20"/>
          <w:szCs w:val="20"/>
          <w:vertAlign w:val="superscript"/>
          <w:lang w:eastAsia="zh-CN"/>
        </w:rPr>
        <w:t>TM</w:t>
      </w:r>
      <w:r>
        <w:rPr>
          <w:rFonts w:hint="eastAsia"/>
          <w:b w:val="0"/>
          <w:bCs w:val="0"/>
          <w:spacing w:val="-1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 CHO-200培养基</w:t>
      </w:r>
      <w:r>
        <w:rPr>
          <w:rFonts w:hint="eastAsia"/>
          <w:sz w:val="20"/>
          <w:szCs w:val="20"/>
        </w:rPr>
        <w:t>进行传代培养。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40" w:lineRule="exact"/>
        <w:ind w:left="267" w:leftChars="18" w:hanging="227"/>
        <w:jc w:val="both"/>
        <w:textAlignment w:val="auto"/>
      </w:pPr>
      <w:r>
        <w:t>批培养测试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40" w:lineRule="exact"/>
        <w:ind w:left="40" w:leftChars="18" w:right="113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在批培养测试开始前，细胞应完全适应MetaCell</w:t>
      </w:r>
      <w:r>
        <w:rPr>
          <w:rFonts w:hint="eastAsia"/>
          <w:sz w:val="20"/>
          <w:szCs w:val="20"/>
          <w:vertAlign w:val="superscript"/>
          <w:lang w:eastAsia="zh-CN"/>
        </w:rPr>
        <w:t>TM</w:t>
      </w:r>
      <w:r>
        <w:rPr>
          <w:rFonts w:hint="eastAsia"/>
          <w:b w:val="0"/>
          <w:bCs w:val="0"/>
          <w:spacing w:val="-1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 CHO-200培养基，并且以常用的接种密度传代培养。在整个培养过程中，应密切注意细胞活率、活细胞密度和蛋白的产量。步骤如下：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40" w:lineRule="exact"/>
        <w:ind w:left="340" w:leftChars="0" w:right="142" w:hanging="340" w:firstLineChars="0"/>
        <w:jc w:val="both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第0天，细胞接种密度0.5x10</w:t>
      </w:r>
      <w:r>
        <w:rPr>
          <w:rFonts w:hint="eastAsia"/>
          <w:sz w:val="20"/>
          <w:szCs w:val="20"/>
          <w:vertAlign w:val="superscript"/>
          <w:lang w:val="en-US" w:eastAsia="zh-CN"/>
        </w:rPr>
        <w:t>6</w:t>
      </w:r>
      <w:r>
        <w:rPr>
          <w:rFonts w:hint="eastAsia"/>
          <w:spacing w:val="-5"/>
          <w:position w:val="10"/>
          <w:sz w:val="20"/>
          <w:szCs w:val="20"/>
          <w:vertAlign w:val="superscript"/>
          <w:lang w:eastAsia="zh-CN"/>
        </w:rPr>
        <w:t xml:space="preserve"> </w:t>
      </w:r>
      <w:r>
        <w:rPr>
          <w:rFonts w:hint="eastAsia"/>
          <w:spacing w:val="-5"/>
          <w:sz w:val="20"/>
          <w:szCs w:val="20"/>
          <w:lang w:eastAsia="zh-CN"/>
        </w:rPr>
        <w:t>Cells</w:t>
      </w:r>
      <w:r>
        <w:rPr>
          <w:rFonts w:hint="eastAsia"/>
          <w:sz w:val="20"/>
          <w:szCs w:val="20"/>
        </w:rPr>
        <w:t>/mL</w:t>
      </w:r>
      <w:r>
        <w:rPr>
          <w:rFonts w:hint="eastAsia"/>
          <w:sz w:val="20"/>
          <w:szCs w:val="20"/>
          <w:lang w:eastAsia="zh-CN"/>
        </w:rPr>
        <w:t>，</w:t>
      </w:r>
      <w:r>
        <w:rPr>
          <w:rFonts w:hint="eastAsia"/>
          <w:sz w:val="20"/>
          <w:szCs w:val="20"/>
        </w:rPr>
        <w:t>125mL摇瓶装30mL培养基。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40" w:lineRule="exact"/>
        <w:ind w:left="340" w:leftChars="0" w:right="142" w:hanging="340" w:firstLineChars="0"/>
        <w:jc w:val="both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置于37°C，5%-8% CO</w:t>
      </w:r>
      <w:r>
        <w:rPr>
          <w:rFonts w:hint="eastAsia"/>
          <w:sz w:val="20"/>
          <w:szCs w:val="20"/>
          <w:vertAlign w:val="subscript"/>
          <w:lang w:val="en-US" w:eastAsia="zh-CN"/>
        </w:rPr>
        <w:t>2</w:t>
      </w:r>
      <w:r>
        <w:rPr>
          <w:rFonts w:hint="eastAsia"/>
          <w:sz w:val="20"/>
          <w:szCs w:val="20"/>
        </w:rPr>
        <w:t>，1</w:t>
      </w:r>
      <w:r>
        <w:rPr>
          <w:rFonts w:hint="eastAsia"/>
          <w:sz w:val="20"/>
          <w:szCs w:val="20"/>
          <w:lang w:eastAsia="zh-CN"/>
        </w:rPr>
        <w:t>1</w:t>
      </w:r>
      <w:r>
        <w:rPr>
          <w:rFonts w:hint="eastAsia"/>
          <w:sz w:val="20"/>
          <w:szCs w:val="20"/>
        </w:rPr>
        <w:t>5-1</w:t>
      </w:r>
      <w:r>
        <w:rPr>
          <w:rFonts w:hint="eastAsia"/>
          <w:sz w:val="20"/>
          <w:szCs w:val="20"/>
          <w:lang w:eastAsia="zh-CN"/>
        </w:rPr>
        <w:t>2</w:t>
      </w:r>
      <w:r>
        <w:rPr>
          <w:rFonts w:hint="eastAsia"/>
          <w:sz w:val="20"/>
          <w:szCs w:val="20"/>
        </w:rPr>
        <w:t>5 rpm (</w:t>
      </w:r>
      <w:r>
        <w:rPr>
          <w:rFonts w:hint="eastAsia"/>
          <w:sz w:val="20"/>
          <w:szCs w:val="20"/>
          <w:lang w:eastAsia="zh-CN"/>
        </w:rPr>
        <w:t>轴距：</w:t>
      </w:r>
      <w:r>
        <w:rPr>
          <w:rFonts w:hint="eastAsia"/>
          <w:sz w:val="20"/>
          <w:szCs w:val="20"/>
        </w:rPr>
        <w:t>50mm)摇床中培养。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40" w:lineRule="exact"/>
        <w:ind w:left="340" w:leftChars="0" w:right="142" w:hanging="340" w:firstLineChars="0"/>
        <w:jc w:val="both"/>
        <w:textAlignment w:val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每隔一天取样作细胞计数和培养基生化检测，培养后期留样进行表达量检测。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40" w:lineRule="exact"/>
        <w:ind w:left="340" w:leftChars="0" w:right="142" w:hanging="340" w:firstLineChars="0"/>
        <w:jc w:val="both"/>
        <w:textAlignment w:val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批培养过程中，应保持葡萄糖含量不低于2g/L，如果葡萄糖含量低于2g/L，补加至4g/L。(注意：本产品含6g/L葡萄糖)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40" w:lineRule="exact"/>
        <w:ind w:left="340" w:leftChars="0" w:right="142" w:hanging="340" w:firstLineChars="0"/>
        <w:jc w:val="both"/>
        <w:textAlignment w:val="auto"/>
        <w:rPr>
          <w:sz w:val="20"/>
          <w:szCs w:val="20"/>
          <w:lang w:eastAsia="zh-CN"/>
        </w:rPr>
        <w:sectPr>
          <w:type w:val="continuous"/>
          <w:pgSz w:w="11910" w:h="16840"/>
          <w:pgMar w:top="1361" w:right="560" w:bottom="280" w:left="580" w:header="720" w:footer="227" w:gutter="0"/>
          <w:pgNumType w:fmt="decimal"/>
          <w:cols w:equalWidth="0" w:num="2">
            <w:col w:w="5060" w:space="649"/>
            <w:col w:w="5061"/>
          </w:cols>
        </w:sectPr>
      </w:pPr>
      <w:r>
        <w:rPr>
          <w:rFonts w:hint="eastAsia"/>
          <w:sz w:val="20"/>
          <w:szCs w:val="20"/>
          <w:lang w:eastAsia="zh-CN"/>
        </w:rPr>
        <w:t>当细胞活率低于90%或累计培养10天，批培养结束。</w:t>
      </w:r>
    </w:p>
    <w:p>
      <w:pPr>
        <w:keepNext w:val="0"/>
        <w:keepLines w:val="0"/>
        <w:pageBreakBefore w:val="0"/>
        <w:widowControl w:val="0"/>
        <w:tabs>
          <w:tab w:val="left" w:pos="76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textAlignment w:val="auto"/>
        <w:rPr>
          <w:rFonts w:hint="eastAsia" w:ascii="微软雅黑" w:eastAsia="微软雅黑"/>
          <w:b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textAlignment w:val="auto"/>
        <w:rPr>
          <w:rFonts w:ascii="微软雅黑" w:eastAsia="微软雅黑"/>
          <w:b/>
          <w:lang w:eastAsia="zh-CN"/>
        </w:rPr>
      </w:pPr>
      <w:r>
        <w:rPr>
          <w:rFonts w:hint="eastAsia" w:ascii="微软雅黑" w:eastAsia="微软雅黑"/>
          <w:b/>
          <w:lang w:eastAsia="zh-CN"/>
        </w:rPr>
        <w:t>相关产品订购信息：</w:t>
      </w:r>
    </w:p>
    <w:tbl>
      <w:tblPr>
        <w:tblStyle w:val="7"/>
        <w:tblpPr w:leftFromText="180" w:rightFromText="180" w:vertAnchor="page" w:horzAnchor="page" w:tblpX="673" w:tblpY="12430"/>
        <w:tblOverlap w:val="never"/>
        <w:tblW w:w="10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2"/>
        <w:gridCol w:w="1429"/>
        <w:gridCol w:w="1144"/>
        <w:gridCol w:w="2001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02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bookmarkStart w:id="0" w:name="_Hlk106901391"/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产品</w:t>
            </w:r>
          </w:p>
        </w:tc>
        <w:tc>
          <w:tcPr>
            <w:tcW w:w="1429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目录号</w:t>
            </w:r>
          </w:p>
        </w:tc>
        <w:tc>
          <w:tcPr>
            <w:tcW w:w="1144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包装规格</w:t>
            </w:r>
          </w:p>
        </w:tc>
        <w:tc>
          <w:tcPr>
            <w:tcW w:w="2001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储存条件</w:t>
            </w:r>
          </w:p>
        </w:tc>
        <w:tc>
          <w:tcPr>
            <w:tcW w:w="2002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0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MetaCell</w:t>
            </w:r>
            <w:r>
              <w:rPr>
                <w:rFonts w:hint="eastAsia"/>
                <w:sz w:val="20"/>
                <w:szCs w:val="20"/>
                <w:vertAlign w:val="superscript"/>
                <w:lang w:eastAsia="zh-CN"/>
              </w:rPr>
              <w:t>TM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Feed-200A培养基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L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0125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125mL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2-8°C</w:t>
            </w:r>
            <w:r>
              <w:rPr>
                <w:rFonts w:hint="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sz w:val="20"/>
                <w:szCs w:val="20"/>
              </w:rPr>
              <w:t>密闭、避光</w:t>
            </w:r>
          </w:p>
        </w:tc>
        <w:tc>
          <w:tcPr>
            <w:tcW w:w="200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6个月（暂定）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0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L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1000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1000mL</w:t>
            </w:r>
          </w:p>
        </w:tc>
        <w:tc>
          <w:tcPr>
            <w:tcW w:w="20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0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MetaCell</w:t>
            </w:r>
            <w:r>
              <w:rPr>
                <w:rFonts w:hint="eastAsia"/>
                <w:sz w:val="20"/>
                <w:szCs w:val="20"/>
                <w:vertAlign w:val="superscript"/>
                <w:lang w:eastAsia="zh-CN"/>
              </w:rPr>
              <w:t>TM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Feed-200B培养基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L1006-0025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25mL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2-8°C</w:t>
            </w:r>
            <w:r>
              <w:rPr>
                <w:rFonts w:hint="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sz w:val="20"/>
                <w:szCs w:val="20"/>
              </w:rPr>
              <w:t>密闭、避光</w:t>
            </w:r>
          </w:p>
        </w:tc>
        <w:tc>
          <w:tcPr>
            <w:tcW w:w="200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  <w:lang w:eastAsia="zh-CN"/>
              </w:rPr>
              <w:t>6个月（暂定）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L1006-0500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500mL</w:t>
            </w:r>
          </w:p>
        </w:tc>
        <w:tc>
          <w:tcPr>
            <w:tcW w:w="20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6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textAlignment w:val="auto"/>
        <w:rPr>
          <w:rFonts w:hint="eastAsia"/>
          <w:spacing w:val="24"/>
          <w:sz w:val="2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textAlignment w:val="auto"/>
        <w:rPr>
          <w:rFonts w:ascii="Arial" w:eastAsia="Arial"/>
          <w:sz w:val="18"/>
          <w:lang w:eastAsia="zh-CN"/>
        </w:rPr>
      </w:pPr>
      <w:r>
        <w:rPr>
          <w:rFonts w:hint="eastAsia"/>
          <w:spacing w:val="24"/>
          <w:sz w:val="20"/>
          <w:lang w:eastAsia="zh-CN"/>
        </w:rPr>
        <w:t>地址：</w:t>
      </w:r>
      <w:r>
        <w:rPr>
          <w:rFonts w:hint="eastAsia"/>
          <w:spacing w:val="24"/>
          <w:sz w:val="20"/>
          <w:lang w:val="en-US" w:eastAsia="zh-CN"/>
        </w:rPr>
        <w:t>江苏省</w:t>
      </w:r>
      <w:r>
        <w:rPr>
          <w:rFonts w:hint="eastAsia"/>
          <w:spacing w:val="24"/>
          <w:sz w:val="20"/>
          <w:lang w:eastAsia="zh-CN"/>
        </w:rPr>
        <w:t>苏州市高新区大同路20号三区2号3幢厂房</w:t>
      </w:r>
    </w:p>
    <w:p>
      <w:pPr>
        <w:keepNext w:val="0"/>
        <w:keepLines w:val="0"/>
        <w:pageBreakBefore w:val="0"/>
        <w:widowControl w:val="0"/>
        <w:tabs>
          <w:tab w:val="left" w:pos="76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jc w:val="both"/>
        <w:textAlignment w:val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电话：</w:t>
      </w:r>
      <w:r>
        <w:rPr>
          <w:sz w:val="20"/>
          <w:szCs w:val="20"/>
          <w:lang w:eastAsia="zh-CN"/>
        </w:rPr>
        <w:t>0512-67332699</w:t>
      </w:r>
    </w:p>
    <w:p>
      <w:pPr>
        <w:keepNext w:val="0"/>
        <w:keepLines w:val="0"/>
        <w:pageBreakBefore w:val="0"/>
        <w:widowControl w:val="0"/>
        <w:tabs>
          <w:tab w:val="left" w:pos="76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jc w:val="both"/>
        <w:textAlignment w:val="auto"/>
        <w:rPr>
          <w:rFonts w:hint="eastAsia" w:ascii="微软雅黑" w:eastAsia="微软雅黑"/>
          <w:b/>
          <w:lang w:eastAsia="zh-CN"/>
        </w:rPr>
      </w:pPr>
      <w:r>
        <w:rPr>
          <w:rFonts w:hint="eastAsia"/>
          <w:sz w:val="20"/>
          <w:szCs w:val="20"/>
          <w:lang w:eastAsia="zh-CN"/>
        </w:rPr>
        <w:t>邮箱：</w:t>
      </w:r>
      <w:r>
        <w:rPr>
          <w:color w:val="auto"/>
          <w:sz w:val="20"/>
          <w:szCs w:val="20"/>
          <w:u w:val="none"/>
          <w:lang w:eastAsia="zh-CN"/>
        </w:rPr>
        <w:t>service@cellplusbio.com</w:t>
      </w:r>
      <w:bookmarkEnd w:id="0"/>
      <w:bookmarkStart w:id="1" w:name="_GoBack"/>
      <w:bookmarkEnd w:id="1"/>
    </w:p>
    <w:p>
      <w:pPr>
        <w:pStyle w:val="3"/>
        <w:spacing w:before="5"/>
        <w:ind w:left="0"/>
        <w:rPr>
          <w:rFonts w:ascii="微软雅黑"/>
          <w:b/>
          <w:sz w:val="6"/>
          <w:lang w:eastAsia="zh-CN"/>
        </w:rPr>
      </w:pPr>
    </w:p>
    <w:sectPr>
      <w:type w:val="continuous"/>
      <w:pgSz w:w="11910" w:h="16840"/>
      <w:pgMar w:top="1360" w:right="560" w:bottom="280" w:left="5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5445"/>
        <w:tab w:val="left" w:pos="7231"/>
        <w:tab w:val="left" w:pos="7605"/>
      </w:tabs>
      <w:spacing w:line="261" w:lineRule="exact"/>
      <w:jc w:val="center"/>
      <w:rPr>
        <w:rFonts w:ascii="微软雅黑" w:eastAsia="微软雅黑"/>
        <w:b/>
        <w:position w:val="1"/>
        <w:sz w:val="20"/>
        <w:szCs w:val="20"/>
        <w:lang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eastAsia="微软雅黑"/>
        <w:b/>
        <w:position w:val="1"/>
        <w:sz w:val="20"/>
        <w:szCs w:val="20"/>
        <w:lang w:eastAsia="zh-CN"/>
      </w:rPr>
      <w:t>思鹏生物科技</w:t>
    </w:r>
    <w:r>
      <w:rPr>
        <w:rFonts w:ascii="Arial" w:eastAsia="Arial"/>
        <w:b/>
        <w:position w:val="1"/>
        <w:sz w:val="20"/>
        <w:szCs w:val="20"/>
        <w:lang w:eastAsia="zh-CN"/>
      </w:rPr>
      <w:t>(</w:t>
    </w:r>
    <w:r>
      <w:rPr>
        <w:rFonts w:hint="eastAsia" w:ascii="微软雅黑" w:eastAsia="微软雅黑"/>
        <w:b/>
        <w:position w:val="1"/>
        <w:sz w:val="20"/>
        <w:szCs w:val="20"/>
        <w:lang w:eastAsia="zh-CN"/>
      </w:rPr>
      <w:t>苏州</w:t>
    </w:r>
    <w:r>
      <w:rPr>
        <w:rFonts w:ascii="Arial" w:eastAsia="Arial"/>
        <w:b/>
        <w:position w:val="1"/>
        <w:sz w:val="20"/>
        <w:szCs w:val="20"/>
        <w:lang w:eastAsia="zh-CN"/>
      </w:rPr>
      <w:t>)</w:t>
    </w:r>
    <w:r>
      <w:rPr>
        <w:rFonts w:hint="eastAsia" w:ascii="微软雅黑" w:eastAsia="微软雅黑"/>
        <w:b/>
        <w:position w:val="1"/>
        <w:sz w:val="20"/>
        <w:szCs w:val="20"/>
        <w:lang w:eastAsia="zh-CN"/>
      </w:rPr>
      <w:t>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410845</wp:posOffset>
              </wp:positionV>
              <wp:extent cx="1132205" cy="224155"/>
              <wp:effectExtent l="0" t="0" r="0" b="0"/>
              <wp:wrapNone/>
              <wp:docPr id="1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27171"/>
                              <w:sz w:val="28"/>
                            </w:rPr>
                            <w:t>USER GUIDE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9pt;margin-top:32.35pt;height:17.65pt;width:89.15pt;mso-position-horizontal-relative:page;mso-position-vertical-relative:page;z-index:-251654144;mso-width-relative:page;mso-height-relative:page;" filled="f" stroked="f" coordsize="21600,21600" o:gfxdata="UEsDBAoAAAAAAIdO4kAAAAAAAAAAAAAAAAAEAAAAZHJzL1BLAwQUAAAACACHTuJAdypQHNgAAAAJ&#10;AQAADwAAAGRycy9kb3ducmV2LnhtbE2PzU7DMBCE70i8g7VI3KjdFkIJcSqE4ISEmoYDRyfeJlbj&#10;dYjdH96e5QTH0YxmvinWZz+II07RBdIwnykQSG2wjjoNH/XrzQpETIasGQKhhm+MsC4vLwqT23Ci&#10;Co/b1AkuoZgbDX1KYy5lbHv0Js7CiMTeLkzeJJZTJ+1kTlzuB7lQKpPeOOKF3oz43GO73x68hqdP&#10;ql7c13uzqXaVq+sHRW/ZXuvrq7l6BJHwnP7C8IvP6FAyUxMOZKMYNNyt+ErSkN3eg2B/scyWIBoO&#10;KqVAloX8/6D8AVBLAwQUAAAACACHTuJASbpGhLsBAABzAwAADgAAAGRycy9lMm9Eb2MueG1srVNL&#10;jhMxEN0jcQfLe+JOQxDTSmekUTQICQHSwAEct5225J9cTrpzAbgBKzbsOVfOQdlJZ4ZhM4vZuMvl&#10;8qv3XrmX16M1ZC8jaO9aOp9VlEgnfKfdtqXfvt6+ekcJJO46bryTLT1IoNerly+WQ2hk7XtvOhkJ&#10;gjhohtDSPqXQMAail5bDzAfp8FD5aHnCbdyyLvIB0a1hdVW9ZYOPXYheSADMrk+H9IwYnwLoldJC&#10;rr3YWenSCTVKwxNKgl4HoKvCVikp0melQCZiWopKU1mxCcabvLLVkjfbyEOvxZkCfwqFR5os1w6b&#10;XqDWPHGyi/o/KKtF9OBVmglv2UlIcQRVzKtH3tz1PMiiBa2GcDEdng9WfNp/iUR3+BKuKHHc4sSP&#10;P38cf/05/v5OFtmfIUCDZXcBC9N440esnfKAySx7VNHmLwoieI7uHi7uyjERkS/NX9d1taBE4Fld&#10;v5kvCjy7vx0ipPfSW5KDlkacXjGV7z9CQiZYOpXkZs7famPKBI37J4GFOcMy9RPFHKVxM571bHx3&#10;QDnmg0Mv87uYgjgFmynYhai3PdIpogskzqKQOb+bPOyH+9L4/l9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3KlAc2AAAAAkBAAAPAAAAAAAAAAEAIAAAACIAAABkcnMvZG93bnJldi54bWxQSwEC&#10;FAAUAAAACACHTuJASbpGhLsBAABz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727171"/>
                        <w:sz w:val="28"/>
                      </w:rPr>
                      <w:t>USER GUIDE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379730</wp:posOffset>
              </wp:positionH>
              <wp:positionV relativeFrom="page">
                <wp:posOffset>558800</wp:posOffset>
              </wp:positionV>
              <wp:extent cx="1132205" cy="250825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rPr>
                              <w:rFonts w:hint="default" w:ascii="Arial"/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Arial" w:eastAsia="Arial"/>
                              <w:b/>
                              <w:color w:val="727171"/>
                              <w:sz w:val="28"/>
                              <w:lang w:eastAsia="zh-CN"/>
                            </w:rPr>
                            <w:t>Version</w:t>
                          </w:r>
                          <w:r>
                            <w:rPr>
                              <w:rFonts w:hint="eastAsia" w:ascii="微软雅黑" w:eastAsia="微软雅黑"/>
                              <w:b/>
                              <w:color w:val="727171"/>
                              <w:sz w:val="28"/>
                              <w:lang w:eastAsia="zh-CN"/>
                            </w:rPr>
                            <w:t>：</w:t>
                          </w:r>
                          <w:r>
                            <w:rPr>
                              <w:rFonts w:ascii="Arial" w:eastAsia="Arial"/>
                              <w:b/>
                              <w:color w:val="727171"/>
                              <w:sz w:val="28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 w:ascii="Arial" w:eastAsia="Arial"/>
                              <w:b/>
                              <w:color w:val="727171"/>
                              <w:sz w:val="28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9.9pt;margin-top:44pt;height:19.75pt;width:89.15pt;mso-position-horizontal-relative:page;mso-position-vertical-relative:page;z-index:-251657216;mso-width-relative:page;mso-height-relative:page;" filled="f" stroked="f" coordsize="21600,21600" o:gfxdata="UEsDBAoAAAAAAIdO4kAAAAAAAAAAAAAAAAAEAAAAZHJzL1BLAwQUAAAACACHTuJAKCPcxdgAAAAJ&#10;AQAADwAAAGRycy9kb3ducmV2LnhtbE2PzU7DMBCE70i8g7VI3KidoJY0xKkQghMSIg0Hjk68TaLG&#10;6xC7P7w9y4keRzOa+abYnN0ojjiHwZOGZKFAILXeDtRp+Kxf7zIQIRqyZvSEGn4wwKa8vipMbv2J&#10;KjxuYye4hEJuNPQxTrmUoe3RmbDwExJ7Oz87E1nOnbSzOXG5G2Wq1Eo6MxAv9GbC5x7b/fbgNDx9&#10;UfUyfL83H9WuGup6rehttdf69iZRjyAinuN/GP7wGR1KZmr8gWwQo4blmsmjhizjS+yn91kCouFg&#10;+rAEWRby8kH5C1BLAwQUAAAACACHTuJA9qwGxcYBAACMAwAADgAAAGRycy9lMm9Eb2MueG1srVPB&#10;jtMwEL0j7T9Yvm+TZlW0ipquWFWLkBAgLXyA69iNJdtj2W6T/gD8AScu3PmufgdjJ+nCctkDF2c8&#10;M37z3rOzvhuMJkfhgwLb0OWipERYDq2y+4Z++fxwfUtJiMy2TIMVDT2JQO82V6/WvatFBR3oVniC&#10;IDbUvWtoF6OriyLwThgWFuCExaIEb1jErd8XrWc9ohtdVGX5uujBt84DFyFgdjsW6YToXwIIUiou&#10;tsAPRtg4onqhWURJoVMu0E1mK6Xg8aOUQUSiG4pKY15xCMa7tBabNav3nrlO8YkCewmFZ5oMUxaH&#10;XqC2LDJy8OofKKO4hwAyLjiYYhSSHUEVy/KZN48dcyJrQauDu5ge/h8s/3D85IlqG1pRYpnBCz9/&#10;/3b+8ev88ytZJXt6F2rsenTYF4d7GPDRzPmAyaR6kN6kL+ohWEdzTxdzxRAJT4eWN1VVrijhWKtW&#10;5W2V4Yun086H+FaAISloqMfLy56y4/sQkQm2zi1pmIUHpXW+QG3/SmBjyhSJ+kgxRXHYDZOeHbQn&#10;lKPfWbQyPYs58HOwm4OD82rfIZ1l5mLhzSGCVJlPQh2hpmF4SZnm9KDSK/hzn7uefqL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gj3MXYAAAACQEAAA8AAAAAAAAAAQAgAAAAIgAAAGRycy9kb3du&#10;cmV2LnhtbFBLAQIUABQAAAAIAIdO4kD2rAbFxgEAAIwDAAAOAAAAAAAAAAEAIAAAACc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rPr>
                        <w:rFonts w:hint="default" w:ascii="Arial"/>
                        <w:b/>
                        <w:sz w:val="28"/>
                        <w:lang w:val="en-US"/>
                      </w:rPr>
                    </w:pPr>
                    <w:r>
                      <w:rPr>
                        <w:rFonts w:ascii="Arial" w:eastAsia="Arial"/>
                        <w:b/>
                        <w:color w:val="727171"/>
                        <w:sz w:val="28"/>
                        <w:lang w:eastAsia="zh-CN"/>
                      </w:rPr>
                      <w:t>Version</w:t>
                    </w:r>
                    <w:r>
                      <w:rPr>
                        <w:rFonts w:hint="eastAsia" w:ascii="微软雅黑" w:eastAsia="微软雅黑"/>
                        <w:b/>
                        <w:color w:val="727171"/>
                        <w:sz w:val="28"/>
                        <w:lang w:eastAsia="zh-CN"/>
                      </w:rPr>
                      <w:t>：</w:t>
                    </w:r>
                    <w:r>
                      <w:rPr>
                        <w:rFonts w:ascii="Arial" w:eastAsia="Arial"/>
                        <w:b/>
                        <w:color w:val="727171"/>
                        <w:sz w:val="28"/>
                        <w:lang w:eastAsia="zh-CN"/>
                      </w:rPr>
                      <w:t>0</w:t>
                    </w:r>
                    <w:r>
                      <w:rPr>
                        <w:rFonts w:hint="eastAsia" w:ascii="Arial" w:eastAsia="Arial"/>
                        <w:b/>
                        <w:color w:val="727171"/>
                        <w:sz w:val="28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5373370</wp:posOffset>
          </wp:positionH>
          <wp:positionV relativeFrom="paragraph">
            <wp:posOffset>-133985</wp:posOffset>
          </wp:positionV>
          <wp:extent cx="1435735" cy="501015"/>
          <wp:effectExtent l="0" t="0" r="12065" b="1905"/>
          <wp:wrapTight wrapText="bothSides">
            <wp:wrapPolygon>
              <wp:start x="0" y="0"/>
              <wp:lineTo x="0" y="21025"/>
              <wp:lineTo x="21323" y="21025"/>
              <wp:lineTo x="21323" y="0"/>
              <wp:lineTo x="0" y="0"/>
            </wp:wrapPolygon>
          </wp:wrapTight>
          <wp:docPr id="1" name="图片 1" descr="思鹏生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思鹏生物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3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410845</wp:posOffset>
              </wp:positionV>
              <wp:extent cx="1132205" cy="224155"/>
              <wp:effectExtent l="0" t="0" r="0" b="0"/>
              <wp:wrapNone/>
              <wp:docPr id="2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27171"/>
                              <w:sz w:val="28"/>
                            </w:rPr>
                            <w:t>USER GUIDE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9pt;margin-top:32.35pt;height:17.65pt;width:89.15pt;mso-position-horizontal-relative:page;mso-position-vertical-relative:page;z-index:-251652096;mso-width-relative:page;mso-height-relative:page;" filled="f" stroked="f" coordsize="21600,21600" o:gfxdata="UEsDBAoAAAAAAIdO4kAAAAAAAAAAAAAAAAAEAAAAZHJzL1BLAwQUAAAACACHTuJAdypQHNgAAAAJ&#10;AQAADwAAAGRycy9kb3ducmV2LnhtbE2PzU7DMBCE70i8g7VI3KjdFkIJcSqE4ISEmoYDRyfeJlbj&#10;dYjdH96e5QTH0YxmvinWZz+II07RBdIwnykQSG2wjjoNH/XrzQpETIasGQKhhm+MsC4vLwqT23Ci&#10;Co/b1AkuoZgbDX1KYy5lbHv0Js7CiMTeLkzeJJZTJ+1kTlzuB7lQKpPeOOKF3oz43GO73x68hqdP&#10;ql7c13uzqXaVq+sHRW/ZXuvrq7l6BJHwnP7C8IvP6FAyUxMOZKMYNNyt+ErSkN3eg2B/scyWIBoO&#10;KqVAloX8/6D8AVBLAwQUAAAACACHTuJAm7XmJ7wBAABzAwAADgAAAGRycy9lMm9Eb2MueG1srVNL&#10;btswEN0XyB0I7mvKah0UguUAhZGgQNEWSHsAmiItAvxhSFvyBdobdNVN9z2Xz9EhbTlNssmiG2o4&#10;HL557w21vBmtIXsJUXvX0vmsokQ64Tvtti399vX29TtKYuKu48Y72dKDjPRmdfVqOYRG1r73ppNA&#10;EMTFZggt7VMKDWNR9NLyOPNBOjxUHixPuIUt64APiG4Nq6vqmg0eugBeyBgxuz4d0jMivATQK6WF&#10;XHuxs9KlEypIwxNKir0Oka4KW6WkSJ+VijIR01JUmsqKTTDe5JWtlrzZAg+9FmcK/CUUnmiyXDts&#10;eoFa88TJDvQzKKsF+OhVmglv2UlIcQRVzKsn3tz3PMiiBa2O4WJ6/H+w4tP+CxDdtbS+psRxixM/&#10;/vxx/PXn+Ps7WWR/hhAbLLsPWJjG937EVzPlIyaz7FGBzV8URPAc3T1c3JVjIiJfmr+p62pBicCz&#10;un47XxR49nA7QEx30luSg5YCTq+YyvcfY0ImWDqV5GbO32pjygSNe5TAwpxhmfqJYo7SuBnPeja+&#10;O6Ac88Ghl/ldTAFMwWYKdgH0tkc6RXSBxFkUMud3k4f97740fvhXV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ypQHNgAAAAJAQAADwAAAAAAAAABACAAAAAiAAAAZHJzL2Rvd25yZXYueG1sUEsB&#10;AhQAFAAAAAgAh07iQJu15ie8AQAAcw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727171"/>
                        <w:sz w:val="28"/>
                      </w:rPr>
                      <w:t>USER GUIDE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、</w: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379730</wp:posOffset>
              </wp:positionH>
              <wp:positionV relativeFrom="page">
                <wp:posOffset>558800</wp:posOffset>
              </wp:positionV>
              <wp:extent cx="1132205" cy="250825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rPr>
                              <w:rFonts w:hint="default" w:ascii="Arial"/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Arial" w:eastAsia="Arial"/>
                              <w:b/>
                              <w:color w:val="727171"/>
                              <w:sz w:val="28"/>
                              <w:lang w:eastAsia="zh-CN"/>
                            </w:rPr>
                            <w:t>Version</w:t>
                          </w:r>
                          <w:r>
                            <w:rPr>
                              <w:rFonts w:hint="eastAsia" w:ascii="微软雅黑" w:eastAsia="微软雅黑"/>
                              <w:b/>
                              <w:color w:val="727171"/>
                              <w:sz w:val="28"/>
                              <w:lang w:eastAsia="zh-CN"/>
                            </w:rPr>
                            <w:t>：</w:t>
                          </w:r>
                          <w:r>
                            <w:rPr>
                              <w:rFonts w:ascii="Arial" w:eastAsia="Arial"/>
                              <w:b/>
                              <w:color w:val="727171"/>
                              <w:sz w:val="28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 w:ascii="Arial" w:eastAsia="Arial"/>
                              <w:b/>
                              <w:color w:val="727171"/>
                              <w:sz w:val="28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9.9pt;margin-top:44pt;height:19.75pt;width:89.15pt;mso-position-horizontal-relative:page;mso-position-vertical-relative:page;z-index:-251656192;mso-width-relative:page;mso-height-relative:page;" filled="f" stroked="f" coordsize="21600,21600" o:gfxdata="UEsDBAoAAAAAAIdO4kAAAAAAAAAAAAAAAAAEAAAAZHJzL1BLAwQUAAAACACHTuJAKCPcxdgAAAAJ&#10;AQAADwAAAGRycy9kb3ducmV2LnhtbE2PzU7DMBCE70i8g7VI3KidoJY0xKkQghMSIg0Hjk68TaLG&#10;6xC7P7w9y4keRzOa+abYnN0ojjiHwZOGZKFAILXeDtRp+Kxf7zIQIRqyZvSEGn4wwKa8vipMbv2J&#10;KjxuYye4hEJuNPQxTrmUoe3RmbDwExJ7Oz87E1nOnbSzOXG5G2Wq1Eo6MxAv9GbC5x7b/fbgNDx9&#10;UfUyfL83H9WuGup6rehttdf69iZRjyAinuN/GP7wGR1KZmr8gWwQo4blmsmjhizjS+yn91kCouFg&#10;+rAEWRby8kH5C1BLAwQUAAAACACHTuJAt0SCV8cBAACMAwAADgAAAGRycy9lMm9Eb2MueG1srVPB&#10;jtMwEL0j8Q+W7zRpVkWrqOkKVC1CQoC07Ae4jt1Ysj2W7TbpD8AfcOLCne/qdzB2ki7sXvawF2c8&#10;M37z3rOzvhmMJkfhgwLb0OWipERYDq2y+4bef7t9c01JiMy2TIMVDT2JQG82r1+te1eLCjrQrfAE&#10;QWyoe9fQLkZXF0XgnTAsLMAJi0UJ3rCIW78vWs96RDe6qMrybdGDb50HLkLA7HYs0gnRPwcQpFRc&#10;bIEfjLBxRPVCs4iSQqdcoJvMVkrB4xcpg4hENxSVxrziEIx3aS02a1bvPXOd4hMF9hwKjzQZpiwO&#10;vUBtWWTk4NUTKKO4hwAyLjiYYhSSHUEVy/KRN3cdcyJrQauDu5geXg6Wfz5+9US1Db2ixDKDF37+&#10;+eP868/593eySvb0LtTYdeewLw7vYcBHM+cDJpPqQXqTvqiHYB3NPV3MFUMkPB1aXlVVuaKEY61a&#10;lddVhi8eTjsf4gcBhqSgoR4vL3vKjp9CRCbYOrekYRZuldb5ArX9L4GNKVMk6iPFFMVhN0x6dtCe&#10;UI7+aNHK9CzmwM/Bbg4Ozqt9h3SWmYuFd4cIUmU+CXWEmobhJWWa04NKr+Dffe56+Ik2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oI9zF2AAAAAkBAAAPAAAAAAAAAAEAIAAAACIAAABkcnMvZG93&#10;bnJldi54bWxQSwECFAAUAAAACACHTuJAt0SCV8cBAACMAwAADgAAAAAAAAABACAAAAAn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rPr>
                        <w:rFonts w:hint="default" w:ascii="Arial"/>
                        <w:b/>
                        <w:sz w:val="28"/>
                        <w:lang w:val="en-US"/>
                      </w:rPr>
                    </w:pPr>
                    <w:r>
                      <w:rPr>
                        <w:rFonts w:ascii="Arial" w:eastAsia="Arial"/>
                        <w:b/>
                        <w:color w:val="727171"/>
                        <w:sz w:val="28"/>
                        <w:lang w:eastAsia="zh-CN"/>
                      </w:rPr>
                      <w:t>Version</w:t>
                    </w:r>
                    <w:r>
                      <w:rPr>
                        <w:rFonts w:hint="eastAsia" w:ascii="微软雅黑" w:eastAsia="微软雅黑"/>
                        <w:b/>
                        <w:color w:val="727171"/>
                        <w:sz w:val="28"/>
                        <w:lang w:eastAsia="zh-CN"/>
                      </w:rPr>
                      <w:t>：</w:t>
                    </w:r>
                    <w:r>
                      <w:rPr>
                        <w:rFonts w:ascii="Arial" w:eastAsia="Arial"/>
                        <w:b/>
                        <w:color w:val="727171"/>
                        <w:sz w:val="28"/>
                        <w:lang w:eastAsia="zh-CN"/>
                      </w:rPr>
                      <w:t>0</w:t>
                    </w:r>
                    <w:r>
                      <w:rPr>
                        <w:rFonts w:hint="eastAsia" w:ascii="Arial" w:eastAsia="Arial"/>
                        <w:b/>
                        <w:color w:val="727171"/>
                        <w:sz w:val="28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5373370</wp:posOffset>
          </wp:positionH>
          <wp:positionV relativeFrom="paragraph">
            <wp:posOffset>-231140</wp:posOffset>
          </wp:positionV>
          <wp:extent cx="1435735" cy="501015"/>
          <wp:effectExtent l="0" t="0" r="12065" b="1905"/>
          <wp:wrapTight wrapText="bothSides">
            <wp:wrapPolygon>
              <wp:start x="0" y="0"/>
              <wp:lineTo x="0" y="21025"/>
              <wp:lineTo x="21323" y="21025"/>
              <wp:lineTo x="21323" y="0"/>
              <wp:lineTo x="0" y="0"/>
            </wp:wrapPolygon>
          </wp:wrapTight>
          <wp:docPr id="25" name="图片 25" descr="思鹏生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 descr="思鹏生物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3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3B89F"/>
    <w:multiLevelType w:val="multilevel"/>
    <w:tmpl w:val="CBF3B89F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40" w:leftChars="0" w:hanging="340" w:firstLineChars="0"/>
        <w:jc w:val="left"/>
      </w:pPr>
      <w:rPr>
        <w:rFonts w:hint="default" w:ascii="微软雅黑 Light" w:hAnsi="微软雅黑 Light" w:eastAsia="微软雅黑 Light" w:cs="微软雅黑 Light"/>
        <w:spacing w:val="-18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38" w:hanging="2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316" w:hanging="2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794" w:hanging="2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272" w:hanging="2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750" w:hanging="2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228" w:hanging="2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706" w:hanging="2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184" w:hanging="260"/>
      </w:pPr>
      <w:rPr>
        <w:rFonts w:hint="default"/>
      </w:rPr>
    </w:lvl>
  </w:abstractNum>
  <w:abstractNum w:abstractNumId="1">
    <w:nsid w:val="E05D4461"/>
    <w:multiLevelType w:val="multilevel"/>
    <w:tmpl w:val="E05D4461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40" w:leftChars="0" w:hanging="340" w:firstLineChars="0"/>
        <w:jc w:val="left"/>
      </w:pPr>
      <w:rPr>
        <w:rFonts w:hint="default" w:ascii="微软雅黑 Light" w:hAnsi="微软雅黑 Light" w:eastAsia="微软雅黑 Light" w:cs="微软雅黑 Light"/>
        <w:spacing w:val="-20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50" w:hanging="2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340" w:hanging="2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30" w:hanging="2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20" w:hanging="2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10" w:hanging="2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00" w:hanging="2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791" w:hanging="2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281" w:hanging="260"/>
      </w:pPr>
      <w:rPr>
        <w:rFonts w:hint="default"/>
      </w:rPr>
    </w:lvl>
  </w:abstractNum>
  <w:abstractNum w:abstractNumId="2">
    <w:nsid w:val="E0E72975"/>
    <w:multiLevelType w:val="singleLevel"/>
    <w:tmpl w:val="E0E72975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40" w:leftChars="0" w:hanging="340" w:firstLineChars="0"/>
      </w:pPr>
      <w:rPr>
        <w:rFonts w:hint="default"/>
      </w:rPr>
    </w:lvl>
  </w:abstractNum>
  <w:abstractNum w:abstractNumId="3">
    <w:nsid w:val="FECFC932"/>
    <w:multiLevelType w:val="multilevel"/>
    <w:tmpl w:val="FECFC932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40" w:leftChars="0" w:hanging="340" w:firstLineChars="0"/>
        <w:jc w:val="left"/>
      </w:pPr>
      <w:rPr>
        <w:rFonts w:hint="default" w:ascii="微软雅黑 Light" w:hAnsi="微软雅黑 Light" w:eastAsia="微软雅黑 Light" w:cs="微软雅黑 Light"/>
        <w:spacing w:val="-20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50" w:hanging="2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340" w:hanging="2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30" w:hanging="2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20" w:hanging="2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10" w:hanging="2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00" w:hanging="2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791" w:hanging="2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281" w:hanging="260"/>
      </w:pPr>
      <w:rPr>
        <w:rFonts w:hint="default"/>
      </w:rPr>
    </w:lvl>
  </w:abstractNum>
  <w:abstractNum w:abstractNumId="4">
    <w:nsid w:val="0ADEAEBB"/>
    <w:multiLevelType w:val="multilevel"/>
    <w:tmpl w:val="0ADEAEBB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40" w:leftChars="0" w:hanging="340" w:firstLineChars="0"/>
        <w:jc w:val="left"/>
      </w:pPr>
      <w:rPr>
        <w:rFonts w:hint="default" w:ascii="微软雅黑 Light" w:hAnsi="微软雅黑 Light" w:eastAsia="微软雅黑 Light" w:cs="微软雅黑 Light"/>
        <w:spacing w:val="-20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50" w:hanging="2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340" w:hanging="2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30" w:hanging="2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20" w:hanging="2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10" w:hanging="2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00" w:hanging="2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791" w:hanging="2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281" w:hanging="260"/>
      </w:pPr>
      <w:rPr>
        <w:rFonts w:hint="default"/>
      </w:rPr>
    </w:lvl>
  </w:abstractNum>
  <w:abstractNum w:abstractNumId="5">
    <w:nsid w:val="1EE9F1B6"/>
    <w:multiLevelType w:val="multilevel"/>
    <w:tmpl w:val="1EE9F1B6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40" w:leftChars="0" w:hanging="340" w:firstLineChars="0"/>
        <w:jc w:val="left"/>
      </w:pPr>
      <w:rPr>
        <w:rFonts w:hint="default" w:ascii="微软雅黑 Light" w:hAnsi="微软雅黑 Light" w:eastAsia="微软雅黑 Light" w:cs="微软雅黑 Light"/>
        <w:spacing w:val="-18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38" w:hanging="2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316" w:hanging="2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794" w:hanging="2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272" w:hanging="2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750" w:hanging="2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228" w:hanging="2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706" w:hanging="2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184" w:hanging="260"/>
      </w:pPr>
      <w:rPr>
        <w:rFonts w:hint="default"/>
      </w:rPr>
    </w:lvl>
  </w:abstractNum>
  <w:abstractNum w:abstractNumId="6">
    <w:nsid w:val="273EA3A0"/>
    <w:multiLevelType w:val="multilevel"/>
    <w:tmpl w:val="273EA3A0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40" w:leftChars="0" w:hanging="340" w:firstLineChars="0"/>
        <w:jc w:val="left"/>
      </w:pPr>
      <w:rPr>
        <w:rFonts w:hint="default" w:ascii="微软雅黑 Light" w:hAnsi="微软雅黑 Light" w:eastAsia="微软雅黑 Light" w:cs="微软雅黑 Light"/>
        <w:spacing w:val="-18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50" w:hanging="2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340" w:hanging="2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30" w:hanging="2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20" w:hanging="2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10" w:hanging="2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00" w:hanging="2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791" w:hanging="2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281" w:hanging="260"/>
      </w:pPr>
      <w:rPr>
        <w:rFonts w:hint="default"/>
      </w:rPr>
    </w:lvl>
  </w:abstractNum>
  <w:abstractNum w:abstractNumId="7">
    <w:nsid w:val="4D4DC07F"/>
    <w:multiLevelType w:val="multilevel"/>
    <w:tmpl w:val="4D4DC07F"/>
    <w:lvl w:ilvl="0" w:tentative="0">
      <w:start w:val="0"/>
      <w:numFmt w:val="bullet"/>
      <w:lvlText w:val="•"/>
      <w:lvlJc w:val="left"/>
      <w:pPr>
        <w:ind w:left="360" w:hanging="227"/>
      </w:pPr>
      <w:rPr>
        <w:rFonts w:hint="default" w:ascii="Arial" w:hAnsi="Arial" w:eastAsia="Arial" w:cs="Arial"/>
        <w:b/>
        <w:bCs/>
        <w:w w:val="99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50" w:hanging="227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340" w:hanging="22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30" w:hanging="22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20" w:hanging="22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10" w:hanging="22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00" w:hanging="22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791" w:hanging="22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281" w:hanging="227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zk3Zjg1ZDhkODk1YTBjODFmYWI0YmJlMDNjYWUifQ=="/>
  </w:docVars>
  <w:rsids>
    <w:rsidRoot w:val="008606B6"/>
    <w:rsid w:val="00032E5F"/>
    <w:rsid w:val="00712FDC"/>
    <w:rsid w:val="008606B6"/>
    <w:rsid w:val="00FB2578"/>
    <w:rsid w:val="02B32370"/>
    <w:rsid w:val="06FC314E"/>
    <w:rsid w:val="0B0771A6"/>
    <w:rsid w:val="0FFA1F9D"/>
    <w:rsid w:val="12151A66"/>
    <w:rsid w:val="19CD23EA"/>
    <w:rsid w:val="1E8C29A9"/>
    <w:rsid w:val="1FA65675"/>
    <w:rsid w:val="2DB6555C"/>
    <w:rsid w:val="40781645"/>
    <w:rsid w:val="42D31DE9"/>
    <w:rsid w:val="56A00C5F"/>
    <w:rsid w:val="58235D72"/>
    <w:rsid w:val="59C23EFF"/>
    <w:rsid w:val="5CA11960"/>
    <w:rsid w:val="5FF16BC8"/>
    <w:rsid w:val="636433B8"/>
    <w:rsid w:val="6A10361F"/>
    <w:rsid w:val="7825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 Light" w:hAnsi="微软雅黑 Light" w:eastAsia="微软雅黑 Light" w:cs="微软雅黑 Light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338" w:lineRule="exact"/>
      <w:ind w:left="100"/>
      <w:outlineLvl w:val="0"/>
    </w:pPr>
    <w:rPr>
      <w:rFonts w:ascii="微软雅黑" w:hAnsi="微软雅黑" w:eastAsia="微软雅黑" w:cs="微软雅黑"/>
      <w:b/>
      <w:bCs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60"/>
    </w:pPr>
    <w:rPr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79" w:line="320" w:lineRule="exact"/>
      <w:ind w:left="360" w:hanging="260"/>
    </w:pPr>
  </w:style>
  <w:style w:type="paragraph" w:customStyle="1" w:styleId="12">
    <w:name w:val="Table Paragraph"/>
    <w:basedOn w:val="1"/>
    <w:qFormat/>
    <w:uiPriority w:val="1"/>
    <w:pPr>
      <w:ind w:left="56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43D943-5475-41C6-AE3B-3662F233EA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1529</Words>
  <Characters>2334</Characters>
  <Lines>17</Lines>
  <Paragraphs>4</Paragraphs>
  <TotalTime>0</TotalTime>
  <ScaleCrop>false</ScaleCrop>
  <LinksUpToDate>false</LinksUpToDate>
  <CharactersWithSpaces>2391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2022-01-24T13:47:00Z</dcterms:created>
  <dc:creator>Tony.Liu</dc:creator>
  <cp:lastModifiedBy>CaoYing</cp:lastModifiedBy>
  <cp:lastPrinted>2022-02-15T09:18:00Z</cp:lastPrinted>
  <dcterms:modified xsi:type="dcterms:W3CDTF">2023-01-05T05:55:25Z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2022-01-24T00:00:00Z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67081BB06A444E66BF3B40AC74A5AD3F</vt:lpwstr>
  </property>
</Properties>
</file>